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42FC" w14:textId="77777777" w:rsidR="00037A44" w:rsidRDefault="00037A44" w:rsidP="00037A44">
      <w:pPr>
        <w:tabs>
          <w:tab w:val="center" w:pos="1560"/>
          <w:tab w:val="left" w:pos="4820"/>
          <w:tab w:val="left" w:pos="5103"/>
          <w:tab w:val="right" w:pos="6237"/>
        </w:tabs>
        <w:ind w:right="-284"/>
        <w:rPr>
          <w:rFonts w:eastAsia="Times New Roman" w:cs="Calibri"/>
          <w:b/>
          <w:bCs/>
          <w:sz w:val="18"/>
          <w:szCs w:val="18"/>
          <w:lang w:eastAsia="fr-FR"/>
        </w:rPr>
      </w:pPr>
      <w:r>
        <w:rPr>
          <w:rFonts w:eastAsia="Times New Roman" w:cs="Calibri"/>
          <w:b/>
          <w:bCs/>
          <w:sz w:val="18"/>
          <w:szCs w:val="18"/>
          <w:lang w:eastAsia="fr-FR"/>
        </w:rPr>
        <w:t>Département du BAS-RHIN</w:t>
      </w:r>
      <w:r>
        <w:rPr>
          <w:rFonts w:eastAsia="Times New Roman" w:cs="Calibri"/>
          <w:b/>
          <w:bCs/>
          <w:sz w:val="18"/>
          <w:szCs w:val="18"/>
          <w:lang w:eastAsia="fr-FR"/>
        </w:rPr>
        <w:tab/>
      </w:r>
      <w:r>
        <w:rPr>
          <w:rFonts w:eastAsia="Times New Roman" w:cs="Calibri"/>
          <w:b/>
          <w:bCs/>
          <w:sz w:val="18"/>
          <w:szCs w:val="18"/>
          <w:lang w:eastAsia="fr-FR"/>
        </w:rPr>
        <w:tab/>
      </w:r>
      <w:r>
        <w:rPr>
          <w:rFonts w:eastAsia="Times New Roman" w:cs="Calibri"/>
          <w:b/>
          <w:bCs/>
          <w:sz w:val="18"/>
          <w:szCs w:val="18"/>
          <w:lang w:eastAsia="fr-FR"/>
        </w:rPr>
        <w:tab/>
        <w:t>COMMUNE DE WINTZENHEIM KOCHERSBERG</w:t>
      </w:r>
    </w:p>
    <w:p w14:paraId="0C296F74" w14:textId="77777777" w:rsidR="00037A44" w:rsidRDefault="00037A44" w:rsidP="00037A44">
      <w:pPr>
        <w:tabs>
          <w:tab w:val="center" w:pos="1560"/>
          <w:tab w:val="left" w:pos="4820"/>
          <w:tab w:val="left" w:pos="5103"/>
          <w:tab w:val="right" w:pos="6237"/>
        </w:tabs>
        <w:ind w:right="-284"/>
        <w:rPr>
          <w:rFonts w:eastAsia="Times New Roman" w:cs="Calibri"/>
          <w:b/>
          <w:bCs/>
          <w:sz w:val="18"/>
          <w:szCs w:val="18"/>
          <w:lang w:eastAsia="fr-FR"/>
        </w:rPr>
      </w:pPr>
      <w:r>
        <w:rPr>
          <w:rFonts w:eastAsia="Times New Roman" w:cs="Calibri"/>
          <w:b/>
          <w:bCs/>
          <w:sz w:val="18"/>
          <w:szCs w:val="18"/>
          <w:lang w:eastAsia="fr-FR"/>
        </w:rPr>
        <w:t>Arrondissement</w:t>
      </w:r>
      <w:r>
        <w:rPr>
          <w:rFonts w:eastAsia="Times New Roman" w:cs="Calibri"/>
          <w:b/>
          <w:bCs/>
          <w:sz w:val="18"/>
          <w:szCs w:val="18"/>
          <w:lang w:eastAsia="fr-FR"/>
        </w:rPr>
        <w:tab/>
      </w:r>
    </w:p>
    <w:p w14:paraId="2CA56792" w14:textId="77777777" w:rsidR="00037A44" w:rsidRDefault="00037A44" w:rsidP="00037A44">
      <w:pPr>
        <w:tabs>
          <w:tab w:val="center" w:pos="1560"/>
          <w:tab w:val="left" w:pos="4820"/>
          <w:tab w:val="left" w:pos="5103"/>
          <w:tab w:val="right" w:pos="6237"/>
        </w:tabs>
        <w:ind w:right="-284"/>
      </w:pPr>
      <w:r>
        <w:rPr>
          <w:rFonts w:eastAsia="Times New Roman" w:cs="Calibri"/>
          <w:b/>
          <w:bCs/>
          <w:sz w:val="18"/>
          <w:szCs w:val="18"/>
          <w:lang w:eastAsia="fr-FR"/>
        </w:rPr>
        <w:t>SAVERNE</w:t>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t xml:space="preserve">   Procès-verbal</w:t>
      </w:r>
    </w:p>
    <w:p w14:paraId="608308E1" w14:textId="77777777" w:rsidR="00037A44" w:rsidRDefault="00037A44" w:rsidP="00037A44">
      <w:pPr>
        <w:tabs>
          <w:tab w:val="center" w:pos="1276"/>
          <w:tab w:val="left" w:pos="4820"/>
          <w:tab w:val="left" w:pos="5103"/>
          <w:tab w:val="right" w:pos="6237"/>
        </w:tabs>
        <w:ind w:right="-284"/>
        <w:rPr>
          <w:rFonts w:eastAsia="Times New Roman" w:cs="Calibri"/>
          <w:b/>
          <w:bCs/>
          <w:szCs w:val="24"/>
          <w:lang w:eastAsia="fr-FR"/>
        </w:rPr>
      </w:pPr>
      <w:r>
        <w:rPr>
          <w:rFonts w:eastAsia="Times New Roman" w:cs="Calibri"/>
          <w:b/>
          <w:bCs/>
          <w:szCs w:val="24"/>
          <w:lang w:eastAsia="fr-FR"/>
        </w:rPr>
        <w:tab/>
      </w:r>
      <w:r>
        <w:rPr>
          <w:rFonts w:eastAsia="Times New Roman" w:cs="Calibri"/>
          <w:b/>
          <w:bCs/>
          <w:szCs w:val="24"/>
          <w:lang w:eastAsia="fr-FR"/>
        </w:rPr>
        <w:tab/>
        <w:t xml:space="preserve">       </w:t>
      </w:r>
      <w:proofErr w:type="gramStart"/>
      <w:r>
        <w:rPr>
          <w:rFonts w:eastAsia="Times New Roman" w:cs="Calibri"/>
          <w:b/>
          <w:bCs/>
          <w:szCs w:val="24"/>
          <w:lang w:eastAsia="fr-FR"/>
        </w:rPr>
        <w:t>des</w:t>
      </w:r>
      <w:proofErr w:type="gramEnd"/>
      <w:r>
        <w:rPr>
          <w:rFonts w:eastAsia="Times New Roman" w:cs="Calibri"/>
          <w:b/>
          <w:bCs/>
          <w:szCs w:val="24"/>
          <w:lang w:eastAsia="fr-FR"/>
        </w:rPr>
        <w:t xml:space="preserve"> délibérations du Conseil Municipal</w:t>
      </w:r>
    </w:p>
    <w:p w14:paraId="1DF88C76" w14:textId="77777777" w:rsidR="00037A44" w:rsidRDefault="00037A44" w:rsidP="00037A44">
      <w:pPr>
        <w:tabs>
          <w:tab w:val="left" w:pos="510"/>
          <w:tab w:val="left" w:pos="2835"/>
          <w:tab w:val="left" w:pos="4820"/>
          <w:tab w:val="left" w:pos="5103"/>
          <w:tab w:val="right" w:pos="6237"/>
        </w:tabs>
        <w:ind w:right="-284"/>
      </w:pPr>
      <w:r>
        <w:rPr>
          <w:rFonts w:eastAsia="Times New Roman" w:cs="Calibri"/>
          <w:szCs w:val="24"/>
          <w:lang w:eastAsia="fr-FR"/>
        </w:rPr>
        <w:t xml:space="preserve">Conseillers élus : </w:t>
      </w:r>
      <w:r>
        <w:rPr>
          <w:rFonts w:eastAsia="Times New Roman" w:cs="Calibri"/>
          <w:szCs w:val="24"/>
          <w:lang w:eastAsia="fr-FR"/>
        </w:rPr>
        <w:tab/>
      </w:r>
      <w:r>
        <w:rPr>
          <w:rFonts w:eastAsia="Times New Roman" w:cs="Calibri"/>
          <w:b/>
          <w:szCs w:val="24"/>
          <w:lang w:eastAsia="fr-FR"/>
        </w:rPr>
        <w:t>11</w:t>
      </w:r>
      <w:r>
        <w:rPr>
          <w:rFonts w:eastAsia="Times New Roman" w:cs="Calibri"/>
          <w:b/>
          <w:bCs/>
          <w:szCs w:val="24"/>
          <w:lang w:eastAsia="fr-FR"/>
        </w:rPr>
        <w:tab/>
      </w:r>
      <w:r>
        <w:rPr>
          <w:rFonts w:eastAsia="Times New Roman" w:cs="Calibri"/>
          <w:b/>
          <w:bCs/>
          <w:szCs w:val="24"/>
          <w:lang w:eastAsia="fr-FR"/>
        </w:rPr>
        <w:tab/>
      </w:r>
    </w:p>
    <w:p w14:paraId="633153D8" w14:textId="73BCE3EA" w:rsidR="00037A44" w:rsidRDefault="00037A44" w:rsidP="00037A44">
      <w:pPr>
        <w:tabs>
          <w:tab w:val="left" w:pos="510"/>
          <w:tab w:val="left" w:pos="2835"/>
          <w:tab w:val="left" w:pos="4820"/>
          <w:tab w:val="left" w:pos="5103"/>
          <w:tab w:val="right" w:pos="6237"/>
        </w:tabs>
        <w:ind w:right="-284"/>
      </w:pPr>
      <w:r>
        <w:rPr>
          <w:rFonts w:eastAsia="Times New Roman" w:cs="Calibri"/>
          <w:szCs w:val="24"/>
          <w:lang w:eastAsia="fr-FR"/>
        </w:rPr>
        <w:t xml:space="preserve">Conseillers en fonction : </w:t>
      </w:r>
      <w:r>
        <w:rPr>
          <w:rFonts w:eastAsia="Times New Roman" w:cs="Calibri"/>
          <w:szCs w:val="24"/>
          <w:lang w:eastAsia="fr-FR"/>
        </w:rPr>
        <w:tab/>
      </w:r>
      <w:r>
        <w:rPr>
          <w:rFonts w:eastAsia="Times New Roman" w:cs="Calibri"/>
          <w:b/>
          <w:szCs w:val="24"/>
          <w:lang w:eastAsia="fr-FR"/>
        </w:rPr>
        <w:t>10</w:t>
      </w: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t xml:space="preserve">              </w:t>
      </w:r>
      <w:r>
        <w:rPr>
          <w:rFonts w:eastAsia="Times New Roman" w:cs="Calibri"/>
          <w:b/>
          <w:szCs w:val="24"/>
          <w:u w:val="single"/>
          <w:lang w:eastAsia="fr-FR"/>
        </w:rPr>
        <w:t xml:space="preserve">Séance du </w:t>
      </w:r>
      <w:r>
        <w:rPr>
          <w:rFonts w:eastAsia="Times New Roman" w:cs="Calibri"/>
          <w:b/>
          <w:szCs w:val="24"/>
          <w:u w:val="single"/>
          <w:lang w:eastAsia="fr-FR"/>
        </w:rPr>
        <w:t>06 Octobre</w:t>
      </w:r>
      <w:r>
        <w:rPr>
          <w:rFonts w:eastAsia="Times New Roman" w:cs="Calibri"/>
          <w:b/>
          <w:szCs w:val="24"/>
          <w:u w:val="single"/>
          <w:lang w:eastAsia="fr-FR"/>
        </w:rPr>
        <w:t xml:space="preserve"> 2023</w:t>
      </w:r>
    </w:p>
    <w:p w14:paraId="766A8285" w14:textId="4CDF7DFC" w:rsidR="00037A44" w:rsidRDefault="00037A44" w:rsidP="00037A44">
      <w:pPr>
        <w:tabs>
          <w:tab w:val="left" w:pos="510"/>
          <w:tab w:val="left" w:pos="2835"/>
          <w:tab w:val="left" w:pos="4820"/>
          <w:tab w:val="left" w:pos="5103"/>
          <w:tab w:val="right" w:pos="6237"/>
        </w:tabs>
      </w:pPr>
      <w:r>
        <w:rPr>
          <w:rFonts w:eastAsia="Times New Roman" w:cs="Calibri"/>
          <w:szCs w:val="24"/>
          <w:lang w:eastAsia="fr-FR"/>
        </w:rPr>
        <w:t xml:space="preserve">Conseillers présents ou représentés : </w:t>
      </w:r>
      <w:r>
        <w:rPr>
          <w:rFonts w:eastAsia="Times New Roman" w:cs="Calibri"/>
          <w:b/>
          <w:szCs w:val="24"/>
          <w:lang w:eastAsia="fr-FR"/>
        </w:rPr>
        <w:t>9</w:t>
      </w:r>
    </w:p>
    <w:p w14:paraId="6F1E2E96" w14:textId="77777777" w:rsidR="00037A44" w:rsidRDefault="00037A44" w:rsidP="00037A44">
      <w:pPr>
        <w:tabs>
          <w:tab w:val="left" w:pos="510"/>
          <w:tab w:val="left" w:pos="2835"/>
          <w:tab w:val="left" w:pos="4820"/>
          <w:tab w:val="left" w:pos="5103"/>
          <w:tab w:val="right" w:pos="6237"/>
        </w:tabs>
      </w:pP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r>
    </w:p>
    <w:p w14:paraId="73EE1D83" w14:textId="4EEDAC8F" w:rsidR="00037A44" w:rsidRDefault="00037A44" w:rsidP="00037A44">
      <w:pPr>
        <w:tabs>
          <w:tab w:val="left" w:pos="510"/>
          <w:tab w:val="left" w:pos="2835"/>
          <w:tab w:val="left" w:pos="4820"/>
          <w:tab w:val="left" w:pos="5103"/>
          <w:tab w:val="right" w:pos="6237"/>
        </w:tabs>
        <w:rPr>
          <w:rFonts w:eastAsia="Times New Roman" w:cs="Calibri"/>
          <w:bCs/>
          <w:szCs w:val="24"/>
          <w:lang w:eastAsia="fr-FR"/>
        </w:rPr>
      </w:pPr>
      <w:r>
        <w:rPr>
          <w:rFonts w:eastAsia="Times New Roman" w:cs="Calibri"/>
          <w:bCs/>
          <w:szCs w:val="24"/>
          <w:lang w:eastAsia="fr-FR"/>
        </w:rPr>
        <w:t xml:space="preserve">Date de convocation : </w:t>
      </w:r>
      <w:r>
        <w:rPr>
          <w:rFonts w:eastAsia="Times New Roman" w:cs="Calibri"/>
          <w:bCs/>
          <w:szCs w:val="24"/>
          <w:lang w:eastAsia="fr-FR"/>
        </w:rPr>
        <w:t>26/09/2023</w:t>
      </w:r>
    </w:p>
    <w:p w14:paraId="10EF0F85" w14:textId="77777777" w:rsidR="00037A44" w:rsidRDefault="00037A44" w:rsidP="00037A44">
      <w:pPr>
        <w:tabs>
          <w:tab w:val="left" w:pos="510"/>
          <w:tab w:val="left" w:pos="2835"/>
          <w:tab w:val="left" w:pos="4820"/>
          <w:tab w:val="left" w:pos="5103"/>
          <w:tab w:val="right" w:pos="6237"/>
        </w:tabs>
        <w:rPr>
          <w:rFonts w:eastAsia="Times New Roman" w:cs="Calibri"/>
          <w:bCs/>
          <w:szCs w:val="24"/>
          <w:lang w:eastAsia="fr-FR"/>
        </w:rPr>
      </w:pPr>
      <w:r>
        <w:rPr>
          <w:rFonts w:eastAsia="Times New Roman" w:cs="Calibri"/>
          <w:bCs/>
          <w:szCs w:val="24"/>
          <w:lang w:eastAsia="fr-FR"/>
        </w:rPr>
        <w:t>Date publication : 12/09/2023</w:t>
      </w:r>
    </w:p>
    <w:p w14:paraId="3E332E91" w14:textId="77777777" w:rsidR="00037A44" w:rsidRDefault="00037A44" w:rsidP="00037A44">
      <w:pPr>
        <w:tabs>
          <w:tab w:val="left" w:pos="510"/>
          <w:tab w:val="left" w:pos="2835"/>
          <w:tab w:val="left" w:pos="4820"/>
          <w:tab w:val="left" w:pos="5103"/>
          <w:tab w:val="right" w:pos="6237"/>
        </w:tabs>
        <w:rPr>
          <w:rFonts w:eastAsia="Times New Roman" w:cs="Calibri"/>
          <w:bCs/>
          <w:szCs w:val="24"/>
          <w:lang w:eastAsia="fr-FR"/>
        </w:rPr>
      </w:pPr>
    </w:p>
    <w:p w14:paraId="4C8E54EE" w14:textId="77777777" w:rsidR="00037A44" w:rsidRDefault="00037A44" w:rsidP="00037A44">
      <w:pPr>
        <w:tabs>
          <w:tab w:val="left" w:pos="510"/>
          <w:tab w:val="left" w:pos="2835"/>
          <w:tab w:val="left" w:pos="4820"/>
          <w:tab w:val="left" w:pos="5103"/>
          <w:tab w:val="right" w:pos="6237"/>
        </w:tabs>
        <w:rPr>
          <w:rFonts w:eastAsia="Times New Roman" w:cs="Calibri"/>
          <w:szCs w:val="24"/>
          <w:lang w:eastAsia="fr-FR"/>
        </w:rPr>
      </w:pPr>
      <w:r>
        <w:rPr>
          <w:rFonts w:eastAsia="Times New Roman" w:cs="Calibri"/>
          <w:szCs w:val="24"/>
          <w:lang w:eastAsia="fr-FR"/>
        </w:rPr>
        <w:t>Sous la présidence de M. Alain NORTH</w:t>
      </w:r>
    </w:p>
    <w:p w14:paraId="0B5D09A7" w14:textId="5A140402" w:rsidR="00037A44" w:rsidRDefault="00037A44" w:rsidP="00037A44">
      <w:pPr>
        <w:tabs>
          <w:tab w:val="left" w:pos="510"/>
          <w:tab w:val="left" w:pos="2835"/>
          <w:tab w:val="left" w:pos="4820"/>
          <w:tab w:val="left" w:pos="5103"/>
          <w:tab w:val="right" w:pos="6237"/>
        </w:tabs>
        <w:rPr>
          <w:rFonts w:eastAsia="Times New Roman" w:cs="Calibri"/>
          <w:szCs w:val="24"/>
          <w:lang w:eastAsia="fr-FR"/>
        </w:rPr>
      </w:pPr>
      <w:r>
        <w:rPr>
          <w:rFonts w:eastAsia="Times New Roman" w:cs="Calibri"/>
          <w:szCs w:val="24"/>
          <w:lang w:eastAsia="fr-FR"/>
        </w:rPr>
        <w:t xml:space="preserve">Secrétaire de séance : </w:t>
      </w:r>
      <w:r>
        <w:rPr>
          <w:rFonts w:eastAsia="Times New Roman" w:cs="Calibri"/>
          <w:szCs w:val="24"/>
          <w:lang w:eastAsia="fr-FR"/>
        </w:rPr>
        <w:t>Mme Stéphanie MATHERN</w:t>
      </w:r>
    </w:p>
    <w:p w14:paraId="0B480152" w14:textId="77777777" w:rsidR="00037A44" w:rsidRDefault="00037A44" w:rsidP="00037A44">
      <w:pPr>
        <w:tabs>
          <w:tab w:val="left" w:pos="510"/>
          <w:tab w:val="left" w:pos="2835"/>
          <w:tab w:val="left" w:pos="4820"/>
          <w:tab w:val="left" w:pos="5103"/>
          <w:tab w:val="right" w:pos="6237"/>
        </w:tabs>
        <w:rPr>
          <w:rFonts w:eastAsia="Times New Roman" w:cs="Calibri"/>
          <w:szCs w:val="24"/>
          <w:lang w:eastAsia="fr-FR"/>
        </w:rPr>
      </w:pPr>
    </w:p>
    <w:p w14:paraId="64675C5C" w14:textId="77777777" w:rsidR="00037A44" w:rsidRDefault="00037A44" w:rsidP="00037A44">
      <w:pPr>
        <w:jc w:val="center"/>
        <w:rPr>
          <w:rFonts w:eastAsia="Times New Roman" w:cs="Arial"/>
          <w:b/>
          <w:bCs/>
          <w:i/>
          <w:szCs w:val="24"/>
          <w:lang w:eastAsia="fr-FR"/>
        </w:rPr>
      </w:pPr>
    </w:p>
    <w:p w14:paraId="6C4F30C0" w14:textId="3874E343" w:rsidR="00037A44" w:rsidRDefault="00037A44" w:rsidP="00037A44">
      <w:pPr>
        <w:jc w:val="center"/>
        <w:rPr>
          <w:rFonts w:eastAsia="Times New Roman" w:cs="Arial"/>
          <w:b/>
          <w:sz w:val="28"/>
          <w:szCs w:val="28"/>
          <w:lang w:eastAsia="fr-FR"/>
        </w:rPr>
      </w:pPr>
      <w:r>
        <w:rPr>
          <w:rFonts w:eastAsia="Times New Roman" w:cs="Arial"/>
          <w:b/>
          <w:sz w:val="28"/>
          <w:szCs w:val="28"/>
          <w:lang w:eastAsia="fr-FR"/>
        </w:rPr>
        <w:t xml:space="preserve">SEANCE DU </w:t>
      </w:r>
      <w:r>
        <w:rPr>
          <w:rFonts w:eastAsia="Times New Roman" w:cs="Arial"/>
          <w:b/>
          <w:sz w:val="28"/>
          <w:szCs w:val="28"/>
          <w:lang w:eastAsia="fr-FR"/>
        </w:rPr>
        <w:t>06 Octobre</w:t>
      </w:r>
      <w:r>
        <w:rPr>
          <w:rFonts w:eastAsia="Times New Roman" w:cs="Arial"/>
          <w:b/>
          <w:sz w:val="28"/>
          <w:szCs w:val="28"/>
          <w:lang w:eastAsia="fr-FR"/>
        </w:rPr>
        <w:t xml:space="preserve"> 2023</w:t>
      </w:r>
    </w:p>
    <w:p w14:paraId="350E3534" w14:textId="77777777" w:rsidR="00037A44" w:rsidRDefault="00037A44" w:rsidP="00037A44">
      <w:pPr>
        <w:jc w:val="center"/>
        <w:rPr>
          <w:rFonts w:eastAsia="Times New Roman" w:cs="Arial"/>
          <w:b/>
          <w:sz w:val="28"/>
          <w:szCs w:val="28"/>
          <w:lang w:eastAsia="fr-FR"/>
        </w:rPr>
      </w:pPr>
    </w:p>
    <w:p w14:paraId="7D1BE4AD" w14:textId="7F034B06" w:rsidR="00037A44" w:rsidRDefault="00037A44" w:rsidP="00037A44">
      <w:pPr>
        <w:jc w:val="both"/>
        <w:rPr>
          <w:rFonts w:eastAsia="Times New Roman" w:cs="Arial"/>
          <w:b/>
          <w:bCs/>
          <w:i/>
          <w:szCs w:val="24"/>
          <w:lang w:eastAsia="fr-FR"/>
        </w:rPr>
      </w:pPr>
      <w:r>
        <w:rPr>
          <w:rFonts w:eastAsia="Times New Roman" w:cs="Arial"/>
          <w:b/>
          <w:bCs/>
          <w:i/>
          <w:szCs w:val="24"/>
          <w:lang w:eastAsia="fr-FR"/>
        </w:rPr>
        <w:t xml:space="preserve">Le Conseil Municipal approuve à l’unanimité le Procès-Verbal du </w:t>
      </w:r>
      <w:r>
        <w:rPr>
          <w:rFonts w:eastAsia="Times New Roman" w:cs="Arial"/>
          <w:b/>
          <w:bCs/>
          <w:i/>
          <w:szCs w:val="24"/>
          <w:lang w:eastAsia="fr-FR"/>
        </w:rPr>
        <w:t>01/09/2023</w:t>
      </w:r>
    </w:p>
    <w:p w14:paraId="3F80A27B" w14:textId="77777777" w:rsidR="00037A44" w:rsidRDefault="00037A44" w:rsidP="00037A44">
      <w:pPr>
        <w:jc w:val="both"/>
        <w:rPr>
          <w:rFonts w:eastAsia="Times New Roman" w:cs="Arial"/>
          <w:b/>
          <w:bCs/>
          <w:i/>
          <w:szCs w:val="24"/>
          <w:lang w:eastAsia="fr-FR"/>
        </w:rPr>
      </w:pPr>
    </w:p>
    <w:p w14:paraId="66DF1BDB" w14:textId="77777777" w:rsidR="00037A44" w:rsidRDefault="00037A44" w:rsidP="00037A44">
      <w:pPr>
        <w:rPr>
          <w:rFonts w:cs="Calibri"/>
          <w:b/>
          <w:sz w:val="20"/>
        </w:rPr>
      </w:pPr>
      <w:r>
        <w:rPr>
          <w:rFonts w:cs="Calibri"/>
          <w:b/>
          <w:sz w:val="20"/>
        </w:rPr>
        <w:t>Etaient présents :</w:t>
      </w:r>
    </w:p>
    <w:p w14:paraId="183C8DBB" w14:textId="77777777" w:rsidR="00037A44" w:rsidRPr="003A2454" w:rsidRDefault="00037A44" w:rsidP="00037A44">
      <w:r w:rsidRPr="003A2454">
        <w:rPr>
          <w:rFonts w:cs="Calibri"/>
          <w:b/>
          <w:sz w:val="20"/>
        </w:rPr>
        <w:t>Le Maire</w:t>
      </w:r>
      <w:r w:rsidRPr="003A2454">
        <w:rPr>
          <w:rFonts w:cs="Calibri"/>
          <w:bCs/>
          <w:sz w:val="20"/>
        </w:rPr>
        <w:t> : Alain NORTH.</w:t>
      </w:r>
    </w:p>
    <w:p w14:paraId="66160B5C" w14:textId="77777777" w:rsidR="00037A44" w:rsidRPr="003A2454" w:rsidRDefault="00037A44" w:rsidP="00037A44">
      <w:r w:rsidRPr="003A2454">
        <w:rPr>
          <w:rFonts w:cs="Calibri"/>
          <w:b/>
          <w:sz w:val="20"/>
        </w:rPr>
        <w:t>Les adjoints</w:t>
      </w:r>
      <w:r w:rsidRPr="003A2454">
        <w:rPr>
          <w:rFonts w:cs="Calibri"/>
          <w:bCs/>
          <w:sz w:val="20"/>
        </w:rPr>
        <w:t xml:space="preserve"> : Nathalie GEIGER, </w:t>
      </w:r>
      <w:r w:rsidRPr="00037A44">
        <w:rPr>
          <w:rFonts w:cs="Calibri"/>
          <w:bCs/>
          <w:sz w:val="20"/>
        </w:rPr>
        <w:t>Thomas ROECKEL</w:t>
      </w:r>
    </w:p>
    <w:p w14:paraId="76BEACBF" w14:textId="77777777" w:rsidR="00037A44" w:rsidRPr="00D7603D" w:rsidRDefault="00037A44" w:rsidP="00037A44">
      <w:r w:rsidRPr="003A2454">
        <w:rPr>
          <w:rFonts w:cs="Calibri"/>
          <w:b/>
          <w:sz w:val="20"/>
        </w:rPr>
        <w:t>Les conseillers</w:t>
      </w:r>
      <w:r w:rsidRPr="003A2454">
        <w:rPr>
          <w:rFonts w:cs="Calibri"/>
          <w:bCs/>
          <w:sz w:val="20"/>
        </w:rPr>
        <w:t> : Frédéric SPILL, Stéphanie MATHERN,</w:t>
      </w:r>
      <w:r>
        <w:rPr>
          <w:rFonts w:cs="Calibri"/>
          <w:bCs/>
          <w:sz w:val="20"/>
        </w:rPr>
        <w:t xml:space="preserve"> </w:t>
      </w:r>
      <w:r w:rsidRPr="00D7603D">
        <w:rPr>
          <w:rFonts w:cs="Calibri"/>
          <w:bCs/>
          <w:sz w:val="20"/>
        </w:rPr>
        <w:t>Hervé OUVRARD,</w:t>
      </w:r>
    </w:p>
    <w:p w14:paraId="0BF623E9" w14:textId="77777777" w:rsidR="00037A44" w:rsidRPr="00D7603D" w:rsidRDefault="00037A44" w:rsidP="00037A44">
      <w:r w:rsidRPr="00D7603D">
        <w:rPr>
          <w:rFonts w:cs="Calibri"/>
          <w:b/>
          <w:sz w:val="20"/>
        </w:rPr>
        <w:t xml:space="preserve">Absents excusés : </w:t>
      </w:r>
      <w:r w:rsidRPr="003A2454">
        <w:rPr>
          <w:rFonts w:cs="Calibri"/>
          <w:bCs/>
          <w:sz w:val="20"/>
        </w:rPr>
        <w:t>Benoît REGEL, Marjorie NORTH,</w:t>
      </w:r>
      <w:r w:rsidRPr="00D7603D">
        <w:rPr>
          <w:rFonts w:cs="Calibri"/>
          <w:bCs/>
          <w:sz w:val="20"/>
        </w:rPr>
        <w:t xml:space="preserve"> </w:t>
      </w:r>
      <w:r w:rsidRPr="003A2454">
        <w:rPr>
          <w:rFonts w:cs="Calibri"/>
          <w:bCs/>
          <w:sz w:val="20"/>
        </w:rPr>
        <w:t>Guillaume CROISET,</w:t>
      </w:r>
    </w:p>
    <w:p w14:paraId="7CCC5352" w14:textId="77777777" w:rsidR="00037A44" w:rsidRDefault="00037A44" w:rsidP="00037A44">
      <w:pPr>
        <w:rPr>
          <w:rFonts w:cs="Calibri"/>
          <w:bCs/>
          <w:sz w:val="20"/>
        </w:rPr>
      </w:pPr>
      <w:proofErr w:type="gramStart"/>
      <w:r w:rsidRPr="003A2454">
        <w:rPr>
          <w:rFonts w:cs="Calibri"/>
          <w:b/>
          <w:sz w:val="20"/>
        </w:rPr>
        <w:t>Procurations</w:t>
      </w:r>
      <w:r w:rsidRPr="003A2454">
        <w:rPr>
          <w:rFonts w:cs="Calibri"/>
          <w:bCs/>
          <w:sz w:val="20"/>
        </w:rPr>
        <w:t>:</w:t>
      </w:r>
      <w:proofErr w:type="gramEnd"/>
      <w:r w:rsidRPr="003A2454">
        <w:rPr>
          <w:rFonts w:cs="Calibri"/>
          <w:bCs/>
          <w:sz w:val="20"/>
        </w:rPr>
        <w:t xml:space="preserve"> Marjorie NORTH pour Stéphanie MATHERN, Benoît REGEL</w:t>
      </w:r>
      <w:r>
        <w:rPr>
          <w:rFonts w:cs="Calibri"/>
          <w:bCs/>
          <w:sz w:val="20"/>
        </w:rPr>
        <w:t xml:space="preserve"> pour </w:t>
      </w:r>
      <w:r w:rsidRPr="003A2454">
        <w:rPr>
          <w:rFonts w:cs="Calibri"/>
          <w:bCs/>
          <w:sz w:val="20"/>
        </w:rPr>
        <w:t>Frédéric SPILL, Guillaume CROISET pour Alain NORTH</w:t>
      </w:r>
    </w:p>
    <w:p w14:paraId="73A257FC" w14:textId="77777777" w:rsidR="00037A44" w:rsidRDefault="00037A44" w:rsidP="00037A44">
      <w:pPr>
        <w:rPr>
          <w:rFonts w:cs="Calibri"/>
          <w:bCs/>
          <w:sz w:val="20"/>
        </w:rPr>
      </w:pPr>
    </w:p>
    <w:p w14:paraId="07F8279C" w14:textId="77777777" w:rsidR="00037A44" w:rsidRDefault="00037A44" w:rsidP="00037A44">
      <w:pPr>
        <w:rPr>
          <w:rFonts w:ascii="Verdana" w:hAnsi="Verdana" w:cs="TimesNewRoman,Bold"/>
          <w:b/>
          <w:bCs/>
          <w:sz w:val="20"/>
          <w:szCs w:val="20"/>
        </w:rPr>
      </w:pPr>
      <w:r w:rsidRPr="00037A44">
        <w:rPr>
          <w:rFonts w:cs="Calibri"/>
          <w:b/>
          <w:sz w:val="20"/>
        </w:rPr>
        <w:t>1</w:t>
      </w:r>
      <w:r>
        <w:rPr>
          <w:rFonts w:cs="Calibri"/>
          <w:bCs/>
          <w:sz w:val="20"/>
        </w:rPr>
        <w:t xml:space="preserve"> : </w:t>
      </w:r>
      <w:r w:rsidRPr="002F215E">
        <w:rPr>
          <w:rFonts w:ascii="Verdana" w:hAnsi="Verdana" w:cs="TimesNewRoman,Bold"/>
          <w:b/>
          <w:bCs/>
          <w:sz w:val="20"/>
          <w:szCs w:val="20"/>
        </w:rPr>
        <w:t>Baux de chasse</w:t>
      </w:r>
      <w:r>
        <w:rPr>
          <w:rFonts w:ascii="Verdana" w:hAnsi="Verdana" w:cs="TimesNewRoman,Bold"/>
          <w:b/>
          <w:bCs/>
          <w:sz w:val="20"/>
          <w:szCs w:val="20"/>
        </w:rPr>
        <w:t xml:space="preserve"> communaux pour la période </w:t>
      </w:r>
      <w:r w:rsidRPr="002F215E">
        <w:rPr>
          <w:rFonts w:ascii="Verdana" w:hAnsi="Verdana" w:cs="TimesNewRoman,Bold"/>
          <w:b/>
          <w:bCs/>
          <w:sz w:val="20"/>
          <w:szCs w:val="20"/>
        </w:rPr>
        <w:t>2024</w:t>
      </w:r>
      <w:r>
        <w:rPr>
          <w:rFonts w:ascii="Verdana" w:hAnsi="Verdana" w:cs="TimesNewRoman,Bold"/>
          <w:b/>
          <w:bCs/>
          <w:sz w:val="20"/>
          <w:szCs w:val="20"/>
        </w:rPr>
        <w:t>-2033</w:t>
      </w:r>
      <w:r w:rsidRPr="002F215E">
        <w:rPr>
          <w:rFonts w:ascii="Verdana" w:hAnsi="Verdana" w:cs="TimesNewRoman,Bold"/>
          <w:b/>
          <w:bCs/>
          <w:sz w:val="20"/>
          <w:szCs w:val="20"/>
        </w:rPr>
        <w:t xml:space="preserve"> :</w:t>
      </w:r>
    </w:p>
    <w:p w14:paraId="5614539A" w14:textId="77777777" w:rsidR="00037A44" w:rsidRPr="002F215E" w:rsidRDefault="00037A44" w:rsidP="00037A44">
      <w:pPr>
        <w:rPr>
          <w:rFonts w:ascii="Verdana" w:hAnsi="Verdana" w:cs="TimesNewRoman,Bold"/>
          <w:b/>
          <w:bCs/>
          <w:sz w:val="20"/>
          <w:szCs w:val="20"/>
        </w:rPr>
      </w:pPr>
    </w:p>
    <w:p w14:paraId="64D8232B" w14:textId="77777777" w:rsidR="00037A44" w:rsidRDefault="00037A44" w:rsidP="00037A44">
      <w:pPr>
        <w:jc w:val="both"/>
        <w:rPr>
          <w:rFonts w:ascii="Verdana" w:hAnsi="Verdana" w:cs="ArialMT"/>
          <w:b/>
          <w:sz w:val="20"/>
          <w:szCs w:val="20"/>
        </w:rPr>
      </w:pPr>
      <w:r w:rsidRPr="002F215E">
        <w:rPr>
          <w:rFonts w:ascii="Verdana" w:hAnsi="Verdana" w:cs="ArialMT"/>
          <w:b/>
          <w:sz w:val="20"/>
          <w:szCs w:val="20"/>
        </w:rPr>
        <w:t xml:space="preserve">Approbation de la constitution et du périmètre du </w:t>
      </w:r>
      <w:r>
        <w:rPr>
          <w:rFonts w:ascii="Verdana" w:hAnsi="Verdana" w:cs="ArialMT"/>
          <w:b/>
          <w:sz w:val="20"/>
          <w:szCs w:val="20"/>
        </w:rPr>
        <w:t>lot</w:t>
      </w:r>
      <w:r w:rsidRPr="002F215E">
        <w:rPr>
          <w:rFonts w:ascii="Verdana" w:hAnsi="Verdana" w:cs="ArialMT"/>
          <w:b/>
          <w:sz w:val="20"/>
          <w:szCs w:val="20"/>
        </w:rPr>
        <w:t xml:space="preserve"> de chasse, </w:t>
      </w:r>
      <w:r>
        <w:rPr>
          <w:rFonts w:ascii="Verdana" w:hAnsi="Verdana" w:cs="ArialMT"/>
          <w:b/>
          <w:sz w:val="20"/>
          <w:szCs w:val="20"/>
        </w:rPr>
        <w:t xml:space="preserve">des caractéristiques du lot, du </w:t>
      </w:r>
      <w:r w:rsidRPr="002F215E">
        <w:rPr>
          <w:rFonts w:ascii="Verdana" w:hAnsi="Verdana" w:cs="ArialMT"/>
          <w:b/>
          <w:sz w:val="20"/>
          <w:szCs w:val="20"/>
        </w:rPr>
        <w:t>choix du mode de loc</w:t>
      </w:r>
      <w:r>
        <w:rPr>
          <w:rFonts w:ascii="Verdana" w:hAnsi="Verdana" w:cs="ArialMT"/>
          <w:b/>
          <w:sz w:val="20"/>
          <w:szCs w:val="20"/>
        </w:rPr>
        <w:t>ation, des conditions particulières</w:t>
      </w:r>
    </w:p>
    <w:p w14:paraId="52CA1BDC" w14:textId="77777777" w:rsidR="00037A44" w:rsidRDefault="00037A44" w:rsidP="00037A44">
      <w:pPr>
        <w:jc w:val="both"/>
        <w:rPr>
          <w:rFonts w:ascii="Verdana" w:hAnsi="Verdana" w:cs="ArialMT"/>
          <w:b/>
          <w:sz w:val="20"/>
          <w:szCs w:val="20"/>
        </w:rPr>
      </w:pPr>
    </w:p>
    <w:p w14:paraId="2E9BAEB3" w14:textId="77777777" w:rsidR="00037A44" w:rsidRDefault="00037A44" w:rsidP="00037A44">
      <w:pPr>
        <w:jc w:val="both"/>
        <w:rPr>
          <w:rFonts w:ascii="Verdana" w:hAnsi="Verdana" w:cs="ArialMT"/>
          <w:b/>
          <w:sz w:val="20"/>
          <w:szCs w:val="20"/>
        </w:rPr>
      </w:pPr>
    </w:p>
    <w:p w14:paraId="2589D276" w14:textId="77777777" w:rsidR="00037A44" w:rsidRPr="006C096D" w:rsidRDefault="00037A44" w:rsidP="00037A44">
      <w:pPr>
        <w:jc w:val="both"/>
        <w:rPr>
          <w:rFonts w:ascii="Verdana" w:hAnsi="Verdana" w:cs="ArialMT"/>
          <w:sz w:val="20"/>
          <w:szCs w:val="20"/>
        </w:rPr>
      </w:pPr>
      <w:r>
        <w:rPr>
          <w:rFonts w:ascii="Verdana" w:hAnsi="Verdana" w:cs="ArialMT"/>
          <w:b/>
          <w:sz w:val="20"/>
          <w:szCs w:val="20"/>
        </w:rPr>
        <w:t xml:space="preserve">Vu </w:t>
      </w:r>
      <w:r w:rsidRPr="006C096D">
        <w:rPr>
          <w:rFonts w:ascii="Verdana" w:hAnsi="Verdana" w:cs="ArialMT"/>
          <w:sz w:val="20"/>
          <w:szCs w:val="20"/>
        </w:rPr>
        <w:t>le Code Général des Collectivités Territoriales,</w:t>
      </w:r>
    </w:p>
    <w:p w14:paraId="335BACA5" w14:textId="77777777" w:rsidR="00037A44" w:rsidRPr="002F215E" w:rsidRDefault="00037A44" w:rsidP="00037A44">
      <w:pPr>
        <w:rPr>
          <w:rFonts w:ascii="Verdana" w:hAnsi="Verdana" w:cs="Arial"/>
          <w:sz w:val="20"/>
          <w:szCs w:val="20"/>
        </w:rPr>
      </w:pPr>
    </w:p>
    <w:p w14:paraId="5EFAFD1F" w14:textId="77777777" w:rsidR="00037A44" w:rsidRPr="002F215E" w:rsidRDefault="00037A44" w:rsidP="00037A44">
      <w:pPr>
        <w:autoSpaceDE w:val="0"/>
        <w:adjustRightInd w:val="0"/>
        <w:jc w:val="both"/>
        <w:rPr>
          <w:rFonts w:ascii="Verdana" w:hAnsi="Verdana"/>
          <w:sz w:val="20"/>
          <w:szCs w:val="20"/>
        </w:rPr>
      </w:pPr>
      <w:r w:rsidRPr="002F215E">
        <w:rPr>
          <w:rFonts w:ascii="Verdana" w:hAnsi="Verdana"/>
          <w:b/>
          <w:sz w:val="20"/>
          <w:szCs w:val="20"/>
        </w:rPr>
        <w:t>Vu</w:t>
      </w:r>
      <w:r w:rsidRPr="002F215E">
        <w:rPr>
          <w:rFonts w:ascii="Verdana" w:hAnsi="Verdana"/>
          <w:sz w:val="20"/>
          <w:szCs w:val="20"/>
        </w:rPr>
        <w:t xml:space="preserve"> </w:t>
      </w:r>
      <w:r>
        <w:rPr>
          <w:rFonts w:ascii="Verdana" w:hAnsi="Verdana" w:cs="ArialMT"/>
          <w:sz w:val="20"/>
          <w:szCs w:val="20"/>
        </w:rPr>
        <w:t>le</w:t>
      </w:r>
      <w:r w:rsidRPr="002F215E">
        <w:rPr>
          <w:rFonts w:ascii="Verdana" w:hAnsi="Verdana"/>
          <w:sz w:val="20"/>
          <w:szCs w:val="20"/>
        </w:rPr>
        <w:t xml:space="preserve"> Code de l’Environnement,</w:t>
      </w:r>
    </w:p>
    <w:p w14:paraId="5DCD7D87" w14:textId="77777777" w:rsidR="00037A44" w:rsidRPr="002F215E" w:rsidRDefault="00037A44" w:rsidP="00037A44">
      <w:pPr>
        <w:autoSpaceDE w:val="0"/>
        <w:adjustRightInd w:val="0"/>
        <w:jc w:val="both"/>
        <w:rPr>
          <w:rFonts w:ascii="Verdana" w:hAnsi="Verdana"/>
          <w:sz w:val="20"/>
          <w:szCs w:val="20"/>
        </w:rPr>
      </w:pPr>
    </w:p>
    <w:p w14:paraId="2F559A22" w14:textId="77777777" w:rsidR="00037A44" w:rsidRDefault="00037A44" w:rsidP="00037A44">
      <w:pPr>
        <w:autoSpaceDE w:val="0"/>
        <w:adjustRightInd w:val="0"/>
        <w:jc w:val="both"/>
        <w:rPr>
          <w:rFonts w:ascii="Verdana" w:hAnsi="Verdana"/>
          <w:sz w:val="20"/>
          <w:szCs w:val="20"/>
        </w:rPr>
      </w:pPr>
      <w:r w:rsidRPr="002F215E">
        <w:rPr>
          <w:rFonts w:ascii="Verdana" w:hAnsi="Verdana"/>
          <w:b/>
          <w:sz w:val="20"/>
          <w:szCs w:val="20"/>
        </w:rPr>
        <w:t xml:space="preserve">Vu </w:t>
      </w:r>
      <w:r w:rsidRPr="002F215E">
        <w:rPr>
          <w:rFonts w:ascii="Verdana" w:hAnsi="Verdana"/>
          <w:sz w:val="20"/>
          <w:szCs w:val="20"/>
        </w:rPr>
        <w:t>l’arrê</w:t>
      </w:r>
      <w:r>
        <w:rPr>
          <w:rFonts w:ascii="Verdana" w:hAnsi="Verdana"/>
          <w:sz w:val="20"/>
          <w:szCs w:val="20"/>
        </w:rPr>
        <w:t xml:space="preserve">té préfectoral du 12 juin 2023 approuvant </w:t>
      </w:r>
      <w:r w:rsidRPr="002F215E">
        <w:rPr>
          <w:rFonts w:ascii="Verdana" w:hAnsi="Verdana"/>
          <w:sz w:val="20"/>
          <w:szCs w:val="20"/>
        </w:rPr>
        <w:t>le Cahier des Charges Type relatif à la location des chasses communales du Bas-Rhin pour la pér</w:t>
      </w:r>
      <w:r>
        <w:rPr>
          <w:rFonts w:ascii="Verdana" w:hAnsi="Verdana"/>
          <w:sz w:val="20"/>
          <w:szCs w:val="20"/>
        </w:rPr>
        <w:t>iode du 2 février 2024</w:t>
      </w:r>
      <w:r w:rsidRPr="002F215E">
        <w:rPr>
          <w:rFonts w:ascii="Verdana" w:hAnsi="Verdana"/>
          <w:sz w:val="20"/>
          <w:szCs w:val="20"/>
        </w:rPr>
        <w:t xml:space="preserve"> au 1</w:t>
      </w:r>
      <w:r w:rsidRPr="002F215E">
        <w:rPr>
          <w:rFonts w:ascii="Verdana" w:hAnsi="Verdana"/>
          <w:sz w:val="20"/>
          <w:szCs w:val="20"/>
          <w:vertAlign w:val="superscript"/>
        </w:rPr>
        <w:t>er</w:t>
      </w:r>
      <w:r>
        <w:rPr>
          <w:rFonts w:ascii="Verdana" w:hAnsi="Verdana"/>
          <w:sz w:val="20"/>
          <w:szCs w:val="20"/>
          <w:vertAlign w:val="superscript"/>
        </w:rPr>
        <w:t> </w:t>
      </w:r>
      <w:r>
        <w:rPr>
          <w:rFonts w:ascii="Verdana" w:hAnsi="Verdana"/>
          <w:sz w:val="20"/>
          <w:szCs w:val="20"/>
        </w:rPr>
        <w:t>février 2033</w:t>
      </w:r>
      <w:r w:rsidRPr="002F215E">
        <w:rPr>
          <w:rFonts w:ascii="Verdana" w:hAnsi="Verdana"/>
          <w:sz w:val="20"/>
          <w:szCs w:val="20"/>
        </w:rPr>
        <w:t>,</w:t>
      </w:r>
    </w:p>
    <w:p w14:paraId="0206C806" w14:textId="77777777" w:rsidR="00037A44" w:rsidRPr="002F215E" w:rsidRDefault="00037A44" w:rsidP="00037A44">
      <w:pPr>
        <w:autoSpaceDE w:val="0"/>
        <w:adjustRightInd w:val="0"/>
        <w:jc w:val="both"/>
        <w:rPr>
          <w:rFonts w:ascii="Verdana" w:hAnsi="Verdana"/>
          <w:sz w:val="20"/>
          <w:szCs w:val="20"/>
        </w:rPr>
      </w:pPr>
    </w:p>
    <w:p w14:paraId="59342E19" w14:textId="77777777" w:rsidR="00037A44" w:rsidRPr="00A325C3" w:rsidRDefault="00037A44" w:rsidP="00037A44">
      <w:pPr>
        <w:autoSpaceDE w:val="0"/>
        <w:adjustRightInd w:val="0"/>
        <w:jc w:val="both"/>
        <w:rPr>
          <w:rFonts w:ascii="Verdana" w:hAnsi="Verdana"/>
          <w:i/>
          <w:sz w:val="20"/>
          <w:szCs w:val="20"/>
        </w:rPr>
      </w:pPr>
      <w:r w:rsidRPr="002F215E">
        <w:rPr>
          <w:rFonts w:ascii="Verdana" w:hAnsi="Verdana"/>
          <w:b/>
          <w:sz w:val="20"/>
          <w:szCs w:val="20"/>
        </w:rPr>
        <w:t>Vu</w:t>
      </w:r>
      <w:r w:rsidRPr="002F215E">
        <w:rPr>
          <w:rFonts w:ascii="Verdana" w:hAnsi="Verdana"/>
          <w:sz w:val="20"/>
          <w:szCs w:val="20"/>
        </w:rPr>
        <w:t xml:space="preserve"> l’avis </w:t>
      </w:r>
      <w:r w:rsidRPr="00A325C3">
        <w:rPr>
          <w:rFonts w:ascii="Verdana" w:hAnsi="Verdana"/>
          <w:sz w:val="20"/>
          <w:szCs w:val="20"/>
        </w:rPr>
        <w:t xml:space="preserve">favorable </w:t>
      </w:r>
      <w:r w:rsidRPr="002F215E">
        <w:rPr>
          <w:rFonts w:ascii="Verdana" w:hAnsi="Verdana"/>
          <w:sz w:val="20"/>
          <w:szCs w:val="20"/>
        </w:rPr>
        <w:t xml:space="preserve">de la commission consultative </w:t>
      </w:r>
      <w:r w:rsidRPr="00A325C3">
        <w:rPr>
          <w:rFonts w:ascii="Verdana" w:hAnsi="Verdana"/>
          <w:sz w:val="20"/>
          <w:szCs w:val="20"/>
        </w:rPr>
        <w:t xml:space="preserve">communale </w:t>
      </w:r>
      <w:r w:rsidRPr="002F215E">
        <w:rPr>
          <w:rFonts w:ascii="Verdana" w:hAnsi="Verdana"/>
          <w:sz w:val="20"/>
          <w:szCs w:val="20"/>
        </w:rPr>
        <w:t xml:space="preserve">de chasse en date du </w:t>
      </w:r>
      <w:r>
        <w:rPr>
          <w:rFonts w:ascii="Verdana" w:hAnsi="Verdana"/>
          <w:sz w:val="20"/>
          <w:szCs w:val="20"/>
        </w:rPr>
        <w:t>4 octobre 2023</w:t>
      </w:r>
    </w:p>
    <w:p w14:paraId="41D95D76" w14:textId="77777777" w:rsidR="00037A44" w:rsidRPr="002F215E" w:rsidRDefault="00037A44" w:rsidP="00037A44">
      <w:pPr>
        <w:autoSpaceDE w:val="0"/>
        <w:adjustRightInd w:val="0"/>
        <w:jc w:val="center"/>
        <w:rPr>
          <w:rFonts w:ascii="Verdana" w:hAnsi="Verdana" w:cs="Arial-BoldMT"/>
          <w:b/>
          <w:bCs/>
          <w:sz w:val="20"/>
          <w:szCs w:val="20"/>
        </w:rPr>
      </w:pPr>
      <w:r w:rsidRPr="002F215E">
        <w:rPr>
          <w:rFonts w:ascii="Verdana" w:hAnsi="Verdana" w:cs="Arial-BoldMT"/>
          <w:b/>
          <w:bCs/>
          <w:sz w:val="20"/>
          <w:szCs w:val="20"/>
        </w:rPr>
        <w:t>Exposé</w:t>
      </w:r>
    </w:p>
    <w:p w14:paraId="4AE34352" w14:textId="77777777" w:rsidR="00037A44" w:rsidRPr="007B4106" w:rsidRDefault="00037A44" w:rsidP="00037A44">
      <w:pPr>
        <w:autoSpaceDE w:val="0"/>
        <w:adjustRightInd w:val="0"/>
        <w:jc w:val="both"/>
        <w:rPr>
          <w:rFonts w:ascii="Verdana" w:hAnsi="Verdana" w:cs="Arial-BoldMT"/>
          <w:bCs/>
          <w:sz w:val="20"/>
          <w:szCs w:val="20"/>
        </w:rPr>
      </w:pPr>
    </w:p>
    <w:p w14:paraId="0B9A7743" w14:textId="77777777" w:rsidR="00037A44" w:rsidRPr="002F215E" w:rsidRDefault="00037A44" w:rsidP="00037A44">
      <w:pPr>
        <w:autoSpaceDE w:val="0"/>
        <w:adjustRightInd w:val="0"/>
        <w:jc w:val="both"/>
        <w:rPr>
          <w:rFonts w:ascii="Verdana" w:hAnsi="Verdana" w:cs="ArialMT"/>
          <w:sz w:val="20"/>
          <w:szCs w:val="20"/>
        </w:rPr>
      </w:pPr>
      <w:r w:rsidRPr="002F215E">
        <w:rPr>
          <w:rFonts w:ascii="Verdana" w:hAnsi="Verdana" w:cs="ArialMT"/>
          <w:sz w:val="20"/>
          <w:szCs w:val="20"/>
        </w:rPr>
        <w:t>En application du Code de l’environnement, le droit de chasse est administré par la commune au nom et pour le compte des propriétaires.</w:t>
      </w:r>
    </w:p>
    <w:p w14:paraId="3FDDE9FB" w14:textId="77777777" w:rsidR="00037A44" w:rsidRPr="002F215E" w:rsidRDefault="00037A44" w:rsidP="00037A44">
      <w:pPr>
        <w:autoSpaceDE w:val="0"/>
        <w:adjustRightInd w:val="0"/>
        <w:jc w:val="both"/>
        <w:rPr>
          <w:rFonts w:ascii="Verdana" w:hAnsi="Verdana" w:cs="ArialMT"/>
          <w:sz w:val="20"/>
          <w:szCs w:val="20"/>
        </w:rPr>
      </w:pPr>
    </w:p>
    <w:p w14:paraId="3F661534" w14:textId="77777777" w:rsidR="00037A44" w:rsidRPr="002F215E" w:rsidRDefault="00037A44" w:rsidP="00037A44">
      <w:pPr>
        <w:autoSpaceDE w:val="0"/>
        <w:adjustRightInd w:val="0"/>
        <w:jc w:val="both"/>
        <w:rPr>
          <w:rFonts w:ascii="Verdana" w:hAnsi="Verdana" w:cs="ArialMT"/>
          <w:sz w:val="20"/>
          <w:szCs w:val="20"/>
        </w:rPr>
      </w:pPr>
      <w:r w:rsidRPr="002F215E">
        <w:rPr>
          <w:rFonts w:ascii="Verdana" w:hAnsi="Verdana" w:cs="ArialMT"/>
          <w:sz w:val="20"/>
          <w:szCs w:val="20"/>
        </w:rPr>
        <w:t>Les baux de location des chasses communales sont établis pour une durée de 9 ans et les baux actuels expirent le 1</w:t>
      </w:r>
      <w:r w:rsidRPr="00C178A7">
        <w:rPr>
          <w:rFonts w:ascii="Verdana" w:hAnsi="Verdana" w:cs="ArialMT"/>
          <w:sz w:val="20"/>
          <w:szCs w:val="20"/>
          <w:vertAlign w:val="superscript"/>
        </w:rPr>
        <w:t>er</w:t>
      </w:r>
      <w:r>
        <w:rPr>
          <w:rFonts w:ascii="Verdana" w:hAnsi="Verdana" w:cs="ArialMT"/>
          <w:sz w:val="20"/>
          <w:szCs w:val="20"/>
        </w:rPr>
        <w:t xml:space="preserve"> février 2024</w:t>
      </w:r>
      <w:r w:rsidRPr="002F215E">
        <w:rPr>
          <w:rFonts w:ascii="Verdana" w:hAnsi="Verdana" w:cs="ArialMT"/>
          <w:sz w:val="20"/>
          <w:szCs w:val="20"/>
        </w:rPr>
        <w:t>. Les chasses seront donc remises en location pour une nouvelle période</w:t>
      </w:r>
      <w:r>
        <w:rPr>
          <w:rFonts w:ascii="Verdana" w:hAnsi="Verdana" w:cs="ArialMT"/>
          <w:sz w:val="20"/>
          <w:szCs w:val="20"/>
        </w:rPr>
        <w:t xml:space="preserve"> de 9 ans soit du 2 février 2024</w:t>
      </w:r>
      <w:r w:rsidRPr="002F215E">
        <w:rPr>
          <w:rFonts w:ascii="Verdana" w:hAnsi="Verdana" w:cs="ArialMT"/>
          <w:sz w:val="20"/>
          <w:szCs w:val="20"/>
        </w:rPr>
        <w:t xml:space="preserve"> au 1</w:t>
      </w:r>
      <w:r w:rsidRPr="00C178A7">
        <w:rPr>
          <w:rFonts w:ascii="Verdana" w:hAnsi="Verdana" w:cs="ArialMT"/>
          <w:sz w:val="20"/>
          <w:szCs w:val="20"/>
          <w:vertAlign w:val="superscript"/>
        </w:rPr>
        <w:t>er</w:t>
      </w:r>
      <w:r>
        <w:rPr>
          <w:rFonts w:ascii="Verdana" w:hAnsi="Verdana" w:cs="ArialMT"/>
          <w:sz w:val="20"/>
          <w:szCs w:val="20"/>
        </w:rPr>
        <w:t xml:space="preserve"> février 2033</w:t>
      </w:r>
      <w:r w:rsidRPr="002F215E">
        <w:rPr>
          <w:rFonts w:ascii="Verdana" w:hAnsi="Verdana" w:cs="ArialMT"/>
          <w:sz w:val="20"/>
          <w:szCs w:val="20"/>
        </w:rPr>
        <w:t>.</w:t>
      </w:r>
    </w:p>
    <w:p w14:paraId="4A484F9F" w14:textId="77777777" w:rsidR="00037A44" w:rsidRPr="00BB4270" w:rsidRDefault="00037A44" w:rsidP="00037A44">
      <w:pPr>
        <w:autoSpaceDE w:val="0"/>
        <w:adjustRightInd w:val="0"/>
        <w:jc w:val="both"/>
        <w:rPr>
          <w:rFonts w:ascii="Verdana" w:hAnsi="Verdana" w:cs="ArialMT"/>
          <w:sz w:val="20"/>
          <w:szCs w:val="20"/>
        </w:rPr>
      </w:pPr>
      <w:r>
        <w:rPr>
          <w:rFonts w:ascii="Verdana" w:hAnsi="Verdana" w:cs="ArialMT"/>
          <w:sz w:val="20"/>
          <w:szCs w:val="20"/>
        </w:rPr>
        <w:t>En début de procédure, la</w:t>
      </w:r>
      <w:r w:rsidRPr="002F215E">
        <w:rPr>
          <w:rFonts w:ascii="Verdana" w:hAnsi="Verdana" w:cs="ArialMT"/>
          <w:sz w:val="20"/>
          <w:szCs w:val="20"/>
        </w:rPr>
        <w:t xml:space="preserve"> commission consultative communale de chasse do</w:t>
      </w:r>
      <w:r>
        <w:rPr>
          <w:rFonts w:ascii="Verdana" w:hAnsi="Verdana" w:cs="ArialMT"/>
          <w:sz w:val="20"/>
          <w:szCs w:val="20"/>
        </w:rPr>
        <w:t>it émettre un avis simple sur </w:t>
      </w:r>
      <w:r w:rsidRPr="002F215E">
        <w:rPr>
          <w:rFonts w:ascii="Verdana" w:hAnsi="Verdana" w:cs="ArialMT"/>
          <w:sz w:val="20"/>
          <w:szCs w:val="20"/>
        </w:rPr>
        <w:t xml:space="preserve">la composition et la délimitation </w:t>
      </w:r>
      <w:r>
        <w:rPr>
          <w:rFonts w:ascii="Verdana" w:hAnsi="Verdana" w:cs="ArialMT"/>
          <w:sz w:val="20"/>
          <w:szCs w:val="20"/>
        </w:rPr>
        <w:t>du lot</w:t>
      </w:r>
      <w:r w:rsidRPr="002F215E">
        <w:rPr>
          <w:rFonts w:ascii="Verdana" w:hAnsi="Verdana" w:cs="ArialMT"/>
          <w:sz w:val="20"/>
          <w:szCs w:val="20"/>
        </w:rPr>
        <w:t xml:space="preserve"> de chas</w:t>
      </w:r>
      <w:r>
        <w:rPr>
          <w:rFonts w:ascii="Verdana" w:hAnsi="Verdana" w:cs="ArialMT"/>
          <w:sz w:val="20"/>
          <w:szCs w:val="20"/>
        </w:rPr>
        <w:t xml:space="preserve">se communal et le mode de </w:t>
      </w:r>
      <w:r>
        <w:rPr>
          <w:rFonts w:ascii="Verdana" w:hAnsi="Verdana" w:cs="ArialMT"/>
          <w:sz w:val="20"/>
          <w:szCs w:val="20"/>
        </w:rPr>
        <w:lastRenderedPageBreak/>
        <w:t>location.  Puis elle devra émettre un avis simple</w:t>
      </w:r>
      <w:r w:rsidRPr="002F215E">
        <w:rPr>
          <w:rFonts w:ascii="Verdana" w:hAnsi="Verdana" w:cs="ArialMT"/>
          <w:sz w:val="20"/>
          <w:szCs w:val="20"/>
        </w:rPr>
        <w:t xml:space="preserve"> </w:t>
      </w:r>
      <w:r>
        <w:rPr>
          <w:rFonts w:ascii="Verdana" w:hAnsi="Verdana" w:cs="ArialMT"/>
          <w:sz w:val="20"/>
          <w:szCs w:val="20"/>
        </w:rPr>
        <w:t xml:space="preserve">sur </w:t>
      </w:r>
      <w:r w:rsidRPr="002F215E">
        <w:rPr>
          <w:rFonts w:ascii="Verdana" w:hAnsi="Verdana" w:cs="ArialMT"/>
          <w:sz w:val="20"/>
          <w:szCs w:val="20"/>
        </w:rPr>
        <w:t>l’agrément des candidats et le cas échéant sur le</w:t>
      </w:r>
      <w:r>
        <w:rPr>
          <w:rFonts w:ascii="Verdana" w:hAnsi="Verdana" w:cs="ArialMT"/>
          <w:sz w:val="20"/>
          <w:szCs w:val="20"/>
        </w:rPr>
        <w:t xml:space="preserve">s conventions de gré à gré, </w:t>
      </w:r>
      <w:proofErr w:type="gramStart"/>
      <w:r>
        <w:rPr>
          <w:rFonts w:ascii="Verdana" w:hAnsi="Verdana" w:cs="ArialMT"/>
          <w:sz w:val="20"/>
          <w:szCs w:val="20"/>
        </w:rPr>
        <w:t>etc</w:t>
      </w:r>
      <w:r w:rsidRPr="002F215E">
        <w:rPr>
          <w:rFonts w:ascii="Verdana" w:hAnsi="Verdana" w:cs="ArialMT"/>
          <w:sz w:val="20"/>
          <w:szCs w:val="20"/>
        </w:rPr>
        <w:t>.</w:t>
      </w:r>
      <w:r>
        <w:rPr>
          <w:rFonts w:ascii="Verdana" w:hAnsi="Verdana" w:cs="ArialMT"/>
          <w:sz w:val="20"/>
          <w:szCs w:val="20"/>
        </w:rPr>
        <w:t>.</w:t>
      </w:r>
      <w:proofErr w:type="gramEnd"/>
    </w:p>
    <w:p w14:paraId="53235789" w14:textId="77777777" w:rsidR="00037A44" w:rsidRDefault="00037A44" w:rsidP="00037A44">
      <w:pPr>
        <w:autoSpaceDE w:val="0"/>
        <w:adjustRightInd w:val="0"/>
        <w:jc w:val="both"/>
        <w:rPr>
          <w:rFonts w:ascii="Verdana" w:hAnsi="Verdana" w:cs="ArialMT"/>
          <w:sz w:val="20"/>
          <w:szCs w:val="20"/>
        </w:rPr>
      </w:pPr>
      <w:r>
        <w:rPr>
          <w:rFonts w:ascii="Verdana" w:hAnsi="Verdana" w:cs="ArialMT"/>
          <w:sz w:val="20"/>
          <w:szCs w:val="20"/>
        </w:rPr>
        <w:t>En début de procédure, il</w:t>
      </w:r>
      <w:r w:rsidRPr="002F215E">
        <w:rPr>
          <w:rFonts w:ascii="Verdana" w:hAnsi="Verdana" w:cs="ArialMT"/>
          <w:sz w:val="20"/>
          <w:szCs w:val="20"/>
        </w:rPr>
        <w:t xml:space="preserve"> </w:t>
      </w:r>
      <w:r>
        <w:rPr>
          <w:rFonts w:ascii="Verdana" w:hAnsi="Verdana" w:cs="ArialMT"/>
          <w:sz w:val="20"/>
          <w:szCs w:val="20"/>
        </w:rPr>
        <w:t xml:space="preserve">appartient au conseil municipal, </w:t>
      </w:r>
      <w:r w:rsidRPr="002F215E">
        <w:rPr>
          <w:rFonts w:ascii="Verdana" w:hAnsi="Verdana" w:cs="ArialMT"/>
          <w:sz w:val="20"/>
          <w:szCs w:val="20"/>
        </w:rPr>
        <w:t>après avis simple de la commission communale</w:t>
      </w:r>
      <w:r>
        <w:rPr>
          <w:rFonts w:ascii="Verdana" w:hAnsi="Verdana" w:cs="ArialMT"/>
          <w:sz w:val="20"/>
          <w:szCs w:val="20"/>
        </w:rPr>
        <w:t xml:space="preserve">, </w:t>
      </w:r>
      <w:r w:rsidRPr="002F215E">
        <w:rPr>
          <w:rFonts w:ascii="Verdana" w:hAnsi="Verdana" w:cs="ArialMT"/>
          <w:sz w:val="20"/>
          <w:szCs w:val="20"/>
        </w:rPr>
        <w:t xml:space="preserve">de décider </w:t>
      </w:r>
      <w:r>
        <w:rPr>
          <w:rFonts w:ascii="Verdana" w:hAnsi="Verdana" w:cs="ArialMT"/>
          <w:sz w:val="20"/>
          <w:szCs w:val="20"/>
        </w:rPr>
        <w:t xml:space="preserve">de la constitution et du périmètre du ou des lots de chasse, </w:t>
      </w:r>
      <w:r w:rsidRPr="002F215E">
        <w:rPr>
          <w:rFonts w:ascii="Verdana" w:hAnsi="Verdana" w:cs="ArialMT"/>
          <w:sz w:val="20"/>
          <w:szCs w:val="20"/>
        </w:rPr>
        <w:t>du choix</w:t>
      </w:r>
      <w:r>
        <w:rPr>
          <w:rFonts w:ascii="Verdana" w:hAnsi="Verdana" w:cs="ArialMT"/>
          <w:sz w:val="20"/>
          <w:szCs w:val="20"/>
        </w:rPr>
        <w:t xml:space="preserve"> de la procédure de location, et de l’adoption de clauses particulières, etc….</w:t>
      </w:r>
    </w:p>
    <w:p w14:paraId="0DE1F545" w14:textId="77777777" w:rsidR="00037A44" w:rsidRDefault="00037A44" w:rsidP="00037A44">
      <w:pPr>
        <w:autoSpaceDE w:val="0"/>
        <w:adjustRightInd w:val="0"/>
        <w:jc w:val="both"/>
        <w:rPr>
          <w:rFonts w:ascii="Verdana" w:hAnsi="Verdana" w:cs="ArialMT"/>
          <w:sz w:val="20"/>
          <w:szCs w:val="20"/>
        </w:rPr>
      </w:pPr>
      <w:r>
        <w:rPr>
          <w:rFonts w:ascii="Verdana" w:hAnsi="Verdana" w:cs="ArialMT"/>
          <w:sz w:val="20"/>
          <w:szCs w:val="20"/>
        </w:rPr>
        <w:t xml:space="preserve">S’agissant du mode de location, le choix du conseil municipal, </w:t>
      </w:r>
      <w:r w:rsidRPr="00E90A28">
        <w:rPr>
          <w:rFonts w:ascii="Verdana" w:hAnsi="Verdana"/>
          <w:sz w:val="20"/>
          <w:szCs w:val="20"/>
        </w:rPr>
        <w:t>après avis de la commission consultative</w:t>
      </w:r>
      <w:r>
        <w:rPr>
          <w:rFonts w:ascii="Verdana" w:hAnsi="Verdana" w:cs="ArialMT"/>
          <w:sz w:val="20"/>
          <w:szCs w:val="20"/>
        </w:rPr>
        <w:t>, dépend de l’exercice ou non du droit de priorité par le locataire sortant :</w:t>
      </w:r>
    </w:p>
    <w:p w14:paraId="308B0B05" w14:textId="77777777" w:rsidR="00037A44" w:rsidRDefault="00037A44" w:rsidP="00037A44">
      <w:pPr>
        <w:autoSpaceDE w:val="0"/>
        <w:adjustRightInd w:val="0"/>
        <w:jc w:val="both"/>
        <w:rPr>
          <w:rFonts w:ascii="Verdana" w:hAnsi="Verdana" w:cs="ArialMT"/>
          <w:sz w:val="20"/>
          <w:szCs w:val="20"/>
        </w:rPr>
      </w:pPr>
    </w:p>
    <w:p w14:paraId="61328612" w14:textId="77777777" w:rsidR="00037A44" w:rsidRPr="00EF2100" w:rsidRDefault="00037A44" w:rsidP="00037A44">
      <w:pPr>
        <w:numPr>
          <w:ilvl w:val="0"/>
          <w:numId w:val="2"/>
        </w:numPr>
        <w:suppressAutoHyphens w:val="0"/>
        <w:autoSpaceDE w:val="0"/>
        <w:adjustRightInd w:val="0"/>
        <w:spacing w:after="200" w:line="276" w:lineRule="auto"/>
        <w:jc w:val="both"/>
        <w:textAlignment w:val="auto"/>
        <w:rPr>
          <w:rFonts w:ascii="Verdana" w:hAnsi="Verdana" w:cs="ArialMT"/>
          <w:sz w:val="20"/>
          <w:szCs w:val="20"/>
        </w:rPr>
      </w:pPr>
      <w:r>
        <w:rPr>
          <w:rFonts w:ascii="Verdana" w:hAnsi="Verdana" w:cs="ArialMT"/>
          <w:sz w:val="20"/>
          <w:szCs w:val="20"/>
        </w:rPr>
        <w:t xml:space="preserve">En cas d’exercice droit de priorité et lorsqu’il trouve à s’appliquer, </w:t>
      </w:r>
      <w:r>
        <w:rPr>
          <w:rFonts w:ascii="Verdana" w:hAnsi="Verdana"/>
          <w:sz w:val="20"/>
          <w:szCs w:val="20"/>
        </w:rPr>
        <w:t>l</w:t>
      </w:r>
      <w:r w:rsidRPr="00E90A28">
        <w:rPr>
          <w:rFonts w:ascii="Verdana" w:hAnsi="Verdana"/>
          <w:sz w:val="20"/>
          <w:szCs w:val="20"/>
        </w:rPr>
        <w:t>e conseil municipal peut décider de rec</w:t>
      </w:r>
      <w:r>
        <w:rPr>
          <w:rFonts w:ascii="Verdana" w:hAnsi="Verdana"/>
          <w:sz w:val="20"/>
          <w:szCs w:val="20"/>
        </w:rPr>
        <w:t xml:space="preserve">ourir à l’adjudication publique ou de conclure une convention </w:t>
      </w:r>
      <w:r w:rsidRPr="00E90A28">
        <w:rPr>
          <w:rFonts w:ascii="Verdana" w:hAnsi="Verdana"/>
          <w:sz w:val="20"/>
          <w:szCs w:val="20"/>
        </w:rPr>
        <w:t>de gré à gré avec le titulaire du lot en place</w:t>
      </w:r>
      <w:r>
        <w:rPr>
          <w:rFonts w:ascii="Verdana" w:hAnsi="Verdana"/>
          <w:sz w:val="20"/>
          <w:szCs w:val="20"/>
        </w:rPr>
        <w:t>.</w:t>
      </w:r>
    </w:p>
    <w:p w14:paraId="6A4E56C6" w14:textId="77777777" w:rsidR="00037A44" w:rsidRDefault="00037A44" w:rsidP="00037A44">
      <w:pPr>
        <w:numPr>
          <w:ilvl w:val="0"/>
          <w:numId w:val="2"/>
        </w:numPr>
        <w:suppressAutoHyphens w:val="0"/>
        <w:autoSpaceDE w:val="0"/>
        <w:adjustRightInd w:val="0"/>
        <w:spacing w:after="200" w:line="276" w:lineRule="auto"/>
        <w:jc w:val="both"/>
        <w:textAlignment w:val="auto"/>
        <w:rPr>
          <w:rFonts w:ascii="Verdana" w:hAnsi="Verdana" w:cs="ArialMT"/>
          <w:sz w:val="20"/>
          <w:szCs w:val="20"/>
        </w:rPr>
      </w:pPr>
      <w:r>
        <w:rPr>
          <w:rFonts w:ascii="Verdana" w:hAnsi="Verdana"/>
          <w:sz w:val="20"/>
          <w:szCs w:val="20"/>
        </w:rPr>
        <w:t>S’il n’y a pas d’exercice du droit de priorité, le</w:t>
      </w:r>
      <w:r w:rsidRPr="00E90A28">
        <w:rPr>
          <w:rFonts w:ascii="Verdana" w:hAnsi="Verdana"/>
          <w:sz w:val="20"/>
          <w:szCs w:val="20"/>
        </w:rPr>
        <w:t xml:space="preserve"> conseil municipal peut décider de rec</w:t>
      </w:r>
      <w:r>
        <w:rPr>
          <w:rFonts w:ascii="Verdana" w:hAnsi="Verdana"/>
          <w:sz w:val="20"/>
          <w:szCs w:val="20"/>
        </w:rPr>
        <w:t>ourir à l’adjudication publique ou à la procédure d’appel d’offres.</w:t>
      </w:r>
    </w:p>
    <w:p w14:paraId="5A63DBE5" w14:textId="77777777" w:rsidR="00037A44" w:rsidRDefault="00037A44" w:rsidP="00037A44">
      <w:pPr>
        <w:autoSpaceDE w:val="0"/>
        <w:adjustRightInd w:val="0"/>
        <w:jc w:val="both"/>
        <w:rPr>
          <w:rFonts w:ascii="Verdana" w:hAnsi="Verdana" w:cs="ArialMT"/>
          <w:sz w:val="20"/>
          <w:szCs w:val="20"/>
        </w:rPr>
      </w:pPr>
      <w:r>
        <w:rPr>
          <w:rFonts w:ascii="Verdana" w:hAnsi="Verdana" w:cs="ArialMT"/>
          <w:sz w:val="20"/>
          <w:szCs w:val="20"/>
        </w:rPr>
        <w:t xml:space="preserve">S’agissant des clauses particulières, le conseil municipal peut compléter le cahier des charges type par l’adoption de telles clauses. </w:t>
      </w:r>
    </w:p>
    <w:p w14:paraId="43F7C498" w14:textId="77777777" w:rsidR="00037A44" w:rsidRDefault="00037A44" w:rsidP="00037A44">
      <w:pPr>
        <w:autoSpaceDE w:val="0"/>
        <w:adjustRightInd w:val="0"/>
        <w:jc w:val="both"/>
        <w:rPr>
          <w:rFonts w:ascii="Verdana" w:hAnsi="Verdana" w:cs="ArialMT"/>
          <w:sz w:val="20"/>
          <w:szCs w:val="20"/>
        </w:rPr>
      </w:pPr>
      <w:r>
        <w:rPr>
          <w:rFonts w:ascii="Verdana" w:hAnsi="Verdana" w:cs="ArialMT"/>
          <w:sz w:val="20"/>
          <w:szCs w:val="20"/>
        </w:rPr>
        <w:t>Ces clauses particulières doivent être portées à la connaissance des candidats tel que prévu par l’article 15 du cahier des charges type 2024-2033, et être intégrées dans le bail de chasse conclu avec le locataire.</w:t>
      </w:r>
    </w:p>
    <w:p w14:paraId="133DE459" w14:textId="77777777" w:rsidR="00037A44" w:rsidRDefault="00037A44" w:rsidP="00037A44">
      <w:pPr>
        <w:autoSpaceDE w:val="0"/>
        <w:adjustRightInd w:val="0"/>
        <w:jc w:val="both"/>
        <w:rPr>
          <w:rFonts w:ascii="Verdana" w:hAnsi="Verdana" w:cs="ArialMT"/>
          <w:sz w:val="20"/>
          <w:szCs w:val="20"/>
        </w:rPr>
      </w:pPr>
    </w:p>
    <w:p w14:paraId="486DD7BD" w14:textId="77777777" w:rsidR="00037A44" w:rsidRDefault="00037A44" w:rsidP="00037A44">
      <w:pPr>
        <w:jc w:val="center"/>
        <w:rPr>
          <w:rFonts w:ascii="Verdana" w:hAnsi="Verdana" w:cs="TimesNewRoman"/>
          <w:b/>
          <w:sz w:val="20"/>
          <w:szCs w:val="20"/>
        </w:rPr>
      </w:pPr>
      <w:r w:rsidRPr="008B5576">
        <w:rPr>
          <w:rFonts w:ascii="Verdana" w:hAnsi="Verdana"/>
          <w:b/>
          <w:sz w:val="20"/>
          <w:szCs w:val="20"/>
        </w:rPr>
        <w:t>APRES EN AVOIR</w:t>
      </w:r>
      <w:r>
        <w:rPr>
          <w:rFonts w:ascii="Verdana" w:hAnsi="Verdana"/>
          <w:b/>
          <w:sz w:val="20"/>
          <w:szCs w:val="20"/>
        </w:rPr>
        <w:t xml:space="preserve"> DELIBERE, LE CONSEIL MUNICIPAL</w:t>
      </w:r>
      <w:r>
        <w:rPr>
          <w:rFonts w:ascii="Verdana" w:hAnsi="Verdana"/>
          <w:b/>
          <w:sz w:val="16"/>
          <w:szCs w:val="16"/>
        </w:rPr>
        <w:t xml:space="preserve"> </w:t>
      </w:r>
      <w:r w:rsidRPr="006652B3">
        <w:rPr>
          <w:rFonts w:ascii="Verdana" w:hAnsi="Verdana" w:cs="TimesNewRoman"/>
          <w:b/>
          <w:sz w:val="20"/>
          <w:szCs w:val="20"/>
        </w:rPr>
        <w:t xml:space="preserve">DECIDE : </w:t>
      </w:r>
    </w:p>
    <w:p w14:paraId="38FA4A59" w14:textId="77777777" w:rsidR="00037A44" w:rsidRPr="003E4810" w:rsidRDefault="00037A44" w:rsidP="00037A44">
      <w:pPr>
        <w:jc w:val="center"/>
        <w:rPr>
          <w:rFonts w:ascii="Verdana" w:hAnsi="Verdana"/>
          <w:sz w:val="20"/>
          <w:szCs w:val="20"/>
        </w:rPr>
      </w:pPr>
    </w:p>
    <w:p w14:paraId="75030641" w14:textId="77777777" w:rsidR="00037A44" w:rsidRDefault="00037A44" w:rsidP="00037A44">
      <w:pPr>
        <w:rPr>
          <w:rFonts w:ascii="Verdana" w:hAnsi="Verdana" w:cs="ArialMT"/>
          <w:b/>
          <w:sz w:val="20"/>
          <w:szCs w:val="20"/>
        </w:rPr>
      </w:pPr>
      <w:r>
        <w:rPr>
          <w:rFonts w:ascii="Verdana" w:hAnsi="Verdana"/>
          <w:b/>
          <w:sz w:val="20"/>
          <w:szCs w:val="20"/>
        </w:rPr>
        <w:t>A) La</w:t>
      </w:r>
      <w:r w:rsidRPr="002F215E">
        <w:rPr>
          <w:rFonts w:ascii="Verdana" w:hAnsi="Verdana" w:cs="ArialMT"/>
          <w:b/>
          <w:sz w:val="20"/>
          <w:szCs w:val="20"/>
        </w:rPr>
        <w:t xml:space="preserve"> c</w:t>
      </w:r>
      <w:r>
        <w:rPr>
          <w:rFonts w:ascii="Verdana" w:hAnsi="Verdana" w:cs="ArialMT"/>
          <w:b/>
          <w:sz w:val="20"/>
          <w:szCs w:val="20"/>
        </w:rPr>
        <w:t xml:space="preserve">onstitution </w:t>
      </w:r>
      <w:r w:rsidRPr="002F215E">
        <w:rPr>
          <w:rFonts w:ascii="Verdana" w:hAnsi="Verdana" w:cs="ArialMT"/>
          <w:b/>
          <w:sz w:val="20"/>
          <w:szCs w:val="20"/>
        </w:rPr>
        <w:t xml:space="preserve">et </w:t>
      </w:r>
      <w:r>
        <w:rPr>
          <w:rFonts w:ascii="Verdana" w:hAnsi="Verdana" w:cs="ArialMT"/>
          <w:b/>
          <w:sz w:val="20"/>
          <w:szCs w:val="20"/>
        </w:rPr>
        <w:t>le</w:t>
      </w:r>
      <w:r w:rsidRPr="002F215E">
        <w:rPr>
          <w:rFonts w:ascii="Verdana" w:hAnsi="Verdana" w:cs="ArialMT"/>
          <w:b/>
          <w:sz w:val="20"/>
          <w:szCs w:val="20"/>
        </w:rPr>
        <w:t xml:space="preserve"> périmètre du </w:t>
      </w:r>
      <w:r>
        <w:rPr>
          <w:rFonts w:ascii="Verdana" w:hAnsi="Verdana" w:cs="ArialMT"/>
          <w:b/>
          <w:sz w:val="20"/>
          <w:szCs w:val="20"/>
        </w:rPr>
        <w:t>lot</w:t>
      </w:r>
      <w:r w:rsidRPr="002F215E">
        <w:rPr>
          <w:rFonts w:ascii="Verdana" w:hAnsi="Verdana" w:cs="ArialMT"/>
          <w:b/>
          <w:sz w:val="20"/>
          <w:szCs w:val="20"/>
        </w:rPr>
        <w:t xml:space="preserve"> de chasse</w:t>
      </w:r>
      <w:r>
        <w:rPr>
          <w:rFonts w:ascii="Verdana" w:hAnsi="Verdana" w:cs="ArialMT"/>
          <w:b/>
          <w:sz w:val="20"/>
          <w:szCs w:val="20"/>
        </w:rPr>
        <w:t xml:space="preserve">, caractéristiques et contraintes du lot </w:t>
      </w:r>
    </w:p>
    <w:p w14:paraId="1013E839" w14:textId="77777777" w:rsidR="00037A44" w:rsidRPr="002F215E" w:rsidRDefault="00037A44" w:rsidP="00037A44">
      <w:pPr>
        <w:rPr>
          <w:rFonts w:ascii="Verdana" w:hAnsi="Verdana"/>
          <w:sz w:val="20"/>
          <w:szCs w:val="20"/>
        </w:rPr>
      </w:pPr>
    </w:p>
    <w:p w14:paraId="66C088E1" w14:textId="77777777" w:rsidR="00037A44" w:rsidRPr="002F215E" w:rsidRDefault="00037A44" w:rsidP="00037A44">
      <w:pPr>
        <w:numPr>
          <w:ilvl w:val="0"/>
          <w:numId w:val="1"/>
        </w:numPr>
        <w:tabs>
          <w:tab w:val="clear" w:pos="720"/>
        </w:tabs>
        <w:suppressAutoHyphens w:val="0"/>
        <w:autoSpaceDN/>
        <w:ind w:left="426" w:right="70" w:hanging="425"/>
        <w:jc w:val="both"/>
        <w:textAlignment w:val="auto"/>
        <w:rPr>
          <w:rFonts w:ascii="Verdana" w:hAnsi="Verdana"/>
          <w:sz w:val="20"/>
          <w:szCs w:val="20"/>
        </w:rPr>
      </w:pPr>
      <w:r w:rsidRPr="002F215E">
        <w:rPr>
          <w:rFonts w:ascii="Verdana" w:hAnsi="Verdana"/>
          <w:sz w:val="20"/>
          <w:szCs w:val="20"/>
        </w:rPr>
        <w:t xml:space="preserve">Décide de fixer à </w:t>
      </w:r>
      <w:r>
        <w:rPr>
          <w:rFonts w:ascii="Verdana" w:hAnsi="Verdana"/>
          <w:sz w:val="20"/>
          <w:szCs w:val="20"/>
        </w:rPr>
        <w:t>165</w:t>
      </w:r>
      <w:r w:rsidRPr="002F215E">
        <w:rPr>
          <w:rFonts w:ascii="Verdana" w:hAnsi="Verdana"/>
          <w:sz w:val="20"/>
          <w:szCs w:val="20"/>
        </w:rPr>
        <w:t xml:space="preserve"> ha la contenance des terrains à soumettre à la location,</w:t>
      </w:r>
    </w:p>
    <w:p w14:paraId="03500618" w14:textId="77777777" w:rsidR="00037A44" w:rsidRPr="002F215E" w:rsidRDefault="00037A44" w:rsidP="00037A44">
      <w:pPr>
        <w:ind w:left="426" w:right="70" w:hanging="425"/>
        <w:jc w:val="both"/>
        <w:rPr>
          <w:rFonts w:ascii="Verdana" w:hAnsi="Verdana"/>
          <w:sz w:val="20"/>
          <w:szCs w:val="20"/>
        </w:rPr>
      </w:pPr>
    </w:p>
    <w:p w14:paraId="30067ED7" w14:textId="77777777" w:rsidR="00037A44" w:rsidRPr="002F215E" w:rsidRDefault="00037A44" w:rsidP="00037A44">
      <w:pPr>
        <w:numPr>
          <w:ilvl w:val="0"/>
          <w:numId w:val="1"/>
        </w:numPr>
        <w:tabs>
          <w:tab w:val="clear" w:pos="720"/>
        </w:tabs>
        <w:suppressAutoHyphens w:val="0"/>
        <w:autoSpaceDN/>
        <w:ind w:left="426" w:right="70" w:hanging="425"/>
        <w:jc w:val="both"/>
        <w:textAlignment w:val="auto"/>
        <w:rPr>
          <w:rFonts w:ascii="Verdana" w:hAnsi="Verdana"/>
          <w:sz w:val="20"/>
          <w:szCs w:val="20"/>
        </w:rPr>
      </w:pPr>
      <w:r w:rsidRPr="002F215E">
        <w:rPr>
          <w:rFonts w:ascii="Verdana" w:hAnsi="Verdana"/>
          <w:sz w:val="20"/>
          <w:szCs w:val="20"/>
        </w:rPr>
        <w:t>Décide de procéder à la location en un seul lot comprenant</w:t>
      </w:r>
      <w:r>
        <w:rPr>
          <w:rFonts w:ascii="Verdana" w:hAnsi="Verdana"/>
          <w:sz w:val="20"/>
          <w:szCs w:val="20"/>
        </w:rPr>
        <w:t xml:space="preserve"> 165</w:t>
      </w:r>
      <w:r w:rsidRPr="002F215E">
        <w:rPr>
          <w:rFonts w:ascii="Verdana" w:hAnsi="Verdana"/>
          <w:sz w:val="20"/>
          <w:szCs w:val="20"/>
        </w:rPr>
        <w:t xml:space="preserve"> ha </w:t>
      </w:r>
    </w:p>
    <w:p w14:paraId="043CD9D3" w14:textId="77777777" w:rsidR="00037A44" w:rsidRPr="002F215E" w:rsidRDefault="00037A44" w:rsidP="00037A44">
      <w:pPr>
        <w:tabs>
          <w:tab w:val="left" w:pos="1620"/>
        </w:tabs>
        <w:ind w:left="850" w:right="70" w:hanging="425"/>
        <w:jc w:val="both"/>
        <w:rPr>
          <w:rFonts w:ascii="Verdana" w:hAnsi="Verdana"/>
          <w:sz w:val="20"/>
          <w:szCs w:val="20"/>
        </w:rPr>
      </w:pPr>
    </w:p>
    <w:p w14:paraId="2D7D245B" w14:textId="77777777" w:rsidR="00037A44" w:rsidRDefault="00037A44" w:rsidP="00037A44">
      <w:pPr>
        <w:tabs>
          <w:tab w:val="left" w:pos="1843"/>
        </w:tabs>
        <w:ind w:right="68"/>
        <w:jc w:val="both"/>
        <w:rPr>
          <w:rFonts w:ascii="Verdana" w:hAnsi="Verdana"/>
          <w:sz w:val="20"/>
          <w:szCs w:val="20"/>
        </w:rPr>
      </w:pPr>
      <w:r>
        <w:rPr>
          <w:rFonts w:ascii="Verdana" w:hAnsi="Verdana"/>
          <w:sz w:val="20"/>
          <w:szCs w:val="20"/>
        </w:rPr>
        <w:t xml:space="preserve">Les caractéristiques du lot et ses contraintes particulières sont indiquées dans le projet de contrat joint. </w:t>
      </w:r>
    </w:p>
    <w:p w14:paraId="34E89372" w14:textId="77777777" w:rsidR="00037A44" w:rsidRPr="002F215E" w:rsidRDefault="00037A44" w:rsidP="00037A44">
      <w:pPr>
        <w:tabs>
          <w:tab w:val="left" w:pos="1843"/>
        </w:tabs>
        <w:ind w:right="68"/>
        <w:jc w:val="both"/>
        <w:rPr>
          <w:rFonts w:ascii="Verdana" w:hAnsi="Verdana"/>
          <w:sz w:val="20"/>
          <w:szCs w:val="20"/>
        </w:rPr>
      </w:pPr>
    </w:p>
    <w:p w14:paraId="596D54D4" w14:textId="77777777" w:rsidR="00037A44" w:rsidRDefault="00037A44" w:rsidP="00037A44">
      <w:pPr>
        <w:tabs>
          <w:tab w:val="left" w:pos="0"/>
        </w:tabs>
        <w:ind w:right="68"/>
        <w:jc w:val="both"/>
        <w:rPr>
          <w:rFonts w:ascii="Verdana" w:hAnsi="Verdana"/>
          <w:b/>
          <w:sz w:val="20"/>
          <w:szCs w:val="20"/>
        </w:rPr>
      </w:pPr>
      <w:r>
        <w:rPr>
          <w:rFonts w:ascii="Verdana" w:hAnsi="Verdana"/>
          <w:b/>
          <w:sz w:val="20"/>
          <w:szCs w:val="20"/>
        </w:rPr>
        <w:t xml:space="preserve">B) </w:t>
      </w:r>
      <w:r w:rsidRPr="002F215E">
        <w:rPr>
          <w:rFonts w:ascii="Verdana" w:hAnsi="Verdana"/>
          <w:b/>
          <w:sz w:val="20"/>
          <w:szCs w:val="20"/>
        </w:rPr>
        <w:t>Le mode de location des lots</w:t>
      </w:r>
    </w:p>
    <w:p w14:paraId="525C2FBE" w14:textId="77777777" w:rsidR="00037A44" w:rsidRPr="002F215E" w:rsidRDefault="00037A44" w:rsidP="00037A44">
      <w:pPr>
        <w:tabs>
          <w:tab w:val="left" w:pos="0"/>
        </w:tabs>
        <w:ind w:right="68"/>
        <w:jc w:val="both"/>
        <w:rPr>
          <w:rFonts w:ascii="Verdana" w:hAnsi="Verdana"/>
          <w:b/>
          <w:sz w:val="20"/>
          <w:szCs w:val="20"/>
        </w:rPr>
      </w:pPr>
    </w:p>
    <w:p w14:paraId="35A066FD" w14:textId="77777777" w:rsidR="00037A44" w:rsidRPr="00FD60C2" w:rsidRDefault="00037A44" w:rsidP="00037A44">
      <w:pPr>
        <w:ind w:left="720" w:right="70" w:hanging="294"/>
        <w:jc w:val="both"/>
        <w:rPr>
          <w:rFonts w:ascii="Verdana" w:hAnsi="Verdana"/>
          <w:sz w:val="20"/>
          <w:szCs w:val="20"/>
        </w:rPr>
      </w:pPr>
      <w:r>
        <w:rPr>
          <w:rFonts w:ascii="Verdana" w:hAnsi="Verdana"/>
          <w:sz w:val="20"/>
          <w:szCs w:val="20"/>
        </w:rPr>
        <w:t xml:space="preserve">1) </w:t>
      </w:r>
      <w:r w:rsidRPr="002F215E">
        <w:rPr>
          <w:rFonts w:ascii="Verdana" w:hAnsi="Verdana"/>
          <w:sz w:val="20"/>
          <w:szCs w:val="20"/>
        </w:rPr>
        <w:t xml:space="preserve">Décide de mettre le </w:t>
      </w:r>
      <w:r>
        <w:rPr>
          <w:rFonts w:ascii="Verdana" w:hAnsi="Verdana"/>
          <w:sz w:val="20"/>
          <w:szCs w:val="20"/>
        </w:rPr>
        <w:t>lot unique</w:t>
      </w:r>
      <w:r w:rsidRPr="002F215E">
        <w:rPr>
          <w:rFonts w:ascii="Verdana" w:hAnsi="Verdana"/>
          <w:sz w:val="20"/>
          <w:szCs w:val="20"/>
        </w:rPr>
        <w:t xml:space="preserve"> en location</w:t>
      </w:r>
      <w:r>
        <w:rPr>
          <w:rFonts w:ascii="Verdana" w:hAnsi="Verdana"/>
          <w:sz w:val="20"/>
          <w:szCs w:val="20"/>
        </w:rPr>
        <w:t xml:space="preserve"> et </w:t>
      </w:r>
      <w:r w:rsidRPr="00FD60C2">
        <w:rPr>
          <w:rFonts w:ascii="Verdana" w:hAnsi="Verdana"/>
          <w:bCs/>
          <w:sz w:val="20"/>
          <w:szCs w:val="20"/>
        </w:rPr>
        <w:t>en l’absence de droit de priorité du locataire sortant</w:t>
      </w:r>
      <w:r>
        <w:rPr>
          <w:rFonts w:ascii="Verdana" w:hAnsi="Verdana"/>
          <w:bCs/>
          <w:sz w:val="20"/>
          <w:szCs w:val="20"/>
        </w:rPr>
        <w:t>, en location</w:t>
      </w:r>
      <w:r>
        <w:rPr>
          <w:rFonts w:ascii="Verdana" w:hAnsi="Verdana"/>
          <w:b/>
          <w:sz w:val="20"/>
          <w:szCs w:val="20"/>
        </w:rPr>
        <w:t xml:space="preserve"> par a</w:t>
      </w:r>
      <w:r w:rsidRPr="00F8745A">
        <w:rPr>
          <w:rFonts w:ascii="Verdana" w:hAnsi="Verdana"/>
          <w:b/>
          <w:sz w:val="20"/>
          <w:szCs w:val="20"/>
        </w:rPr>
        <w:t>ppel d’off</w:t>
      </w:r>
      <w:r>
        <w:rPr>
          <w:rFonts w:ascii="Verdana" w:hAnsi="Verdana"/>
          <w:b/>
          <w:sz w:val="20"/>
          <w:szCs w:val="20"/>
        </w:rPr>
        <w:t>r</w:t>
      </w:r>
      <w:r w:rsidRPr="00F8745A">
        <w:rPr>
          <w:rFonts w:ascii="Verdana" w:hAnsi="Verdana"/>
          <w:b/>
          <w:sz w:val="20"/>
          <w:szCs w:val="20"/>
        </w:rPr>
        <w:t>es</w:t>
      </w:r>
    </w:p>
    <w:p w14:paraId="659BBF04" w14:textId="77777777" w:rsidR="00037A44" w:rsidRDefault="00037A44" w:rsidP="00037A44">
      <w:pPr>
        <w:ind w:left="720" w:right="70" w:hanging="294"/>
        <w:jc w:val="both"/>
        <w:rPr>
          <w:rFonts w:ascii="Verdana" w:hAnsi="Verdana"/>
          <w:sz w:val="20"/>
          <w:szCs w:val="20"/>
        </w:rPr>
      </w:pPr>
    </w:p>
    <w:p w14:paraId="22FBE4C1" w14:textId="77777777" w:rsidR="00037A44" w:rsidRDefault="00037A44" w:rsidP="00037A44">
      <w:pPr>
        <w:ind w:left="720" w:right="70" w:hanging="294"/>
        <w:jc w:val="both"/>
        <w:rPr>
          <w:rFonts w:ascii="Verdana" w:hAnsi="Verdana"/>
          <w:sz w:val="20"/>
          <w:szCs w:val="20"/>
        </w:rPr>
      </w:pPr>
      <w:r>
        <w:rPr>
          <w:rFonts w:ascii="Verdana" w:hAnsi="Verdana"/>
          <w:sz w:val="20"/>
          <w:szCs w:val="20"/>
        </w:rPr>
        <w:t>2)</w:t>
      </w:r>
      <w:r w:rsidRPr="00873A8C">
        <w:rPr>
          <w:rFonts w:ascii="Verdana" w:hAnsi="Verdana"/>
          <w:sz w:val="20"/>
          <w:szCs w:val="20"/>
        </w:rPr>
        <w:t xml:space="preserve"> </w:t>
      </w:r>
      <w:r>
        <w:rPr>
          <w:rFonts w:ascii="Verdana" w:hAnsi="Verdana"/>
          <w:sz w:val="20"/>
          <w:szCs w:val="20"/>
        </w:rPr>
        <w:t>D</w:t>
      </w:r>
      <w:r w:rsidRPr="00F8745A">
        <w:rPr>
          <w:rFonts w:ascii="Verdana" w:hAnsi="Verdana"/>
          <w:sz w:val="20"/>
          <w:szCs w:val="20"/>
        </w:rPr>
        <w:t>écide pour l</w:t>
      </w:r>
      <w:r>
        <w:rPr>
          <w:rFonts w:ascii="Verdana" w:hAnsi="Verdana"/>
          <w:sz w:val="20"/>
          <w:szCs w:val="20"/>
        </w:rPr>
        <w:t>a</w:t>
      </w:r>
      <w:r w:rsidRPr="00F8745A">
        <w:rPr>
          <w:rFonts w:ascii="Verdana" w:hAnsi="Verdana"/>
          <w:sz w:val="20"/>
          <w:szCs w:val="20"/>
        </w:rPr>
        <w:t xml:space="preserve"> location par appel d’offres, </w:t>
      </w:r>
      <w:r>
        <w:rPr>
          <w:rFonts w:ascii="Verdana" w:hAnsi="Verdana"/>
          <w:sz w:val="20"/>
          <w:szCs w:val="20"/>
        </w:rPr>
        <w:t xml:space="preserve">de procéder à une publicité et </w:t>
      </w:r>
      <w:r w:rsidRPr="00F8745A">
        <w:rPr>
          <w:rFonts w:ascii="Verdana" w:hAnsi="Verdana"/>
          <w:sz w:val="20"/>
          <w:szCs w:val="20"/>
        </w:rPr>
        <w:t>de fixer la date de la remise des offres au</w:t>
      </w:r>
      <w:r>
        <w:rPr>
          <w:rFonts w:ascii="Verdana" w:hAnsi="Verdana"/>
          <w:sz w:val="20"/>
          <w:szCs w:val="20"/>
        </w:rPr>
        <w:t xml:space="preserve"> </w:t>
      </w:r>
      <w:r w:rsidRPr="00873A8C">
        <w:rPr>
          <w:rFonts w:ascii="Verdana" w:hAnsi="Verdana"/>
          <w:b/>
          <w:bCs/>
          <w:sz w:val="20"/>
          <w:szCs w:val="20"/>
        </w:rPr>
        <w:t>3 décembre 2023 à midi</w:t>
      </w:r>
      <w:r>
        <w:rPr>
          <w:rFonts w:ascii="Verdana" w:hAnsi="Verdana"/>
          <w:sz w:val="20"/>
          <w:szCs w:val="20"/>
        </w:rPr>
        <w:t>.</w:t>
      </w:r>
    </w:p>
    <w:p w14:paraId="348393F6" w14:textId="77777777" w:rsidR="00037A44" w:rsidRDefault="00037A44" w:rsidP="00037A44">
      <w:pPr>
        <w:ind w:left="720" w:right="70" w:hanging="294"/>
        <w:jc w:val="both"/>
        <w:rPr>
          <w:rFonts w:ascii="Verdana" w:hAnsi="Verdana"/>
          <w:sz w:val="20"/>
          <w:szCs w:val="20"/>
        </w:rPr>
      </w:pPr>
    </w:p>
    <w:p w14:paraId="36D001A9" w14:textId="77777777" w:rsidR="00037A44" w:rsidRPr="00FD60C2" w:rsidRDefault="00037A44" w:rsidP="00037A44">
      <w:pPr>
        <w:pStyle w:val="Paragraphedeliste"/>
        <w:numPr>
          <w:ilvl w:val="0"/>
          <w:numId w:val="1"/>
        </w:numPr>
        <w:ind w:right="70"/>
        <w:jc w:val="both"/>
        <w:rPr>
          <w:rFonts w:ascii="Verdana" w:hAnsi="Verdana"/>
          <w:sz w:val="20"/>
          <w:szCs w:val="20"/>
        </w:rPr>
      </w:pPr>
      <w:r w:rsidRPr="00FD60C2">
        <w:rPr>
          <w:rFonts w:ascii="Verdana" w:hAnsi="Verdana"/>
          <w:sz w:val="20"/>
          <w:szCs w:val="20"/>
        </w:rPr>
        <w:t>Décide d’adopter le principe de clauses particulières.  Ces prescriptions particulières, ainsi que les attentes de la commune en termes de gestion, sont listées pour le lot, dans le projet de contrat joint </w:t>
      </w:r>
    </w:p>
    <w:p w14:paraId="64DC7A32" w14:textId="77777777" w:rsidR="00037A44" w:rsidRDefault="00037A44" w:rsidP="00037A44">
      <w:pPr>
        <w:ind w:left="720" w:right="70" w:hanging="294"/>
        <w:jc w:val="both"/>
        <w:rPr>
          <w:rFonts w:ascii="Verdana" w:hAnsi="Verdana"/>
          <w:sz w:val="20"/>
          <w:szCs w:val="20"/>
        </w:rPr>
      </w:pPr>
    </w:p>
    <w:p w14:paraId="7948CD24" w14:textId="77777777" w:rsidR="00037A44" w:rsidRDefault="00037A44" w:rsidP="00037A44">
      <w:pPr>
        <w:autoSpaceDE w:val="0"/>
        <w:adjustRightInd w:val="0"/>
        <w:jc w:val="both"/>
        <w:rPr>
          <w:rFonts w:ascii="Verdana" w:hAnsi="Verdana"/>
          <w:sz w:val="20"/>
          <w:szCs w:val="20"/>
        </w:rPr>
      </w:pPr>
      <w:r>
        <w:rPr>
          <w:rFonts w:ascii="Verdana" w:hAnsi="Verdana"/>
          <w:sz w:val="20"/>
          <w:szCs w:val="20"/>
        </w:rPr>
        <w:t xml:space="preserve">Sont annexées </w:t>
      </w:r>
      <w:r w:rsidRPr="002F215E">
        <w:rPr>
          <w:rFonts w:ascii="Verdana" w:hAnsi="Verdana"/>
          <w:sz w:val="20"/>
          <w:szCs w:val="20"/>
        </w:rPr>
        <w:t>à la présente d</w:t>
      </w:r>
      <w:r>
        <w:rPr>
          <w:rFonts w:ascii="Verdana" w:hAnsi="Verdana"/>
          <w:sz w:val="20"/>
          <w:szCs w:val="20"/>
        </w:rPr>
        <w:t>élibération :</w:t>
      </w:r>
    </w:p>
    <w:p w14:paraId="78F2DD61" w14:textId="77777777" w:rsidR="00037A44" w:rsidRDefault="00037A44" w:rsidP="00037A44">
      <w:pPr>
        <w:autoSpaceDE w:val="0"/>
        <w:adjustRightInd w:val="0"/>
        <w:jc w:val="both"/>
        <w:rPr>
          <w:rFonts w:ascii="Verdana" w:hAnsi="Verdana"/>
          <w:sz w:val="20"/>
          <w:szCs w:val="20"/>
        </w:rPr>
      </w:pPr>
    </w:p>
    <w:p w14:paraId="1823C375" w14:textId="77777777" w:rsidR="00037A44" w:rsidRDefault="00037A44" w:rsidP="00037A44">
      <w:pPr>
        <w:pStyle w:val="Paragraphedeliste"/>
        <w:numPr>
          <w:ilvl w:val="0"/>
          <w:numId w:val="3"/>
        </w:numPr>
        <w:ind w:right="70"/>
        <w:jc w:val="both"/>
        <w:rPr>
          <w:rFonts w:ascii="Verdana" w:hAnsi="Verdana"/>
          <w:sz w:val="20"/>
          <w:szCs w:val="20"/>
        </w:rPr>
      </w:pPr>
      <w:r w:rsidRPr="00FD60C2">
        <w:rPr>
          <w:rFonts w:ascii="Verdana" w:hAnsi="Verdana"/>
          <w:sz w:val="20"/>
          <w:szCs w:val="20"/>
        </w:rPr>
        <w:t>Une copie du procès-verbal concernant l’affectation à donner au produit de la location de la chasse.</w:t>
      </w:r>
    </w:p>
    <w:p w14:paraId="2F0E24AA" w14:textId="77777777" w:rsidR="00037A44" w:rsidRPr="00FD60C2" w:rsidRDefault="00037A44" w:rsidP="00037A44">
      <w:pPr>
        <w:pStyle w:val="Paragraphedeliste"/>
        <w:numPr>
          <w:ilvl w:val="0"/>
          <w:numId w:val="3"/>
        </w:numPr>
        <w:ind w:right="70"/>
        <w:jc w:val="both"/>
        <w:rPr>
          <w:rFonts w:ascii="Verdana" w:hAnsi="Verdana"/>
          <w:sz w:val="20"/>
          <w:szCs w:val="20"/>
        </w:rPr>
      </w:pPr>
      <w:r>
        <w:rPr>
          <w:rFonts w:ascii="Verdana" w:hAnsi="Verdana"/>
          <w:sz w:val="20"/>
          <w:szCs w:val="20"/>
        </w:rPr>
        <w:t>Procès-Verbal de la réunion de la commission consultative communale de la chasse</w:t>
      </w:r>
    </w:p>
    <w:p w14:paraId="4CA15A56" w14:textId="77777777" w:rsidR="00037A44" w:rsidRDefault="00037A44" w:rsidP="00037A44">
      <w:pPr>
        <w:pStyle w:val="Paragraphedeliste"/>
        <w:numPr>
          <w:ilvl w:val="0"/>
          <w:numId w:val="3"/>
        </w:numPr>
        <w:autoSpaceDE w:val="0"/>
        <w:autoSpaceDN w:val="0"/>
        <w:adjustRightInd w:val="0"/>
        <w:jc w:val="both"/>
        <w:rPr>
          <w:rFonts w:ascii="Verdana" w:hAnsi="Verdana"/>
          <w:sz w:val="20"/>
          <w:szCs w:val="20"/>
        </w:rPr>
      </w:pPr>
      <w:r>
        <w:rPr>
          <w:rFonts w:ascii="Verdana" w:hAnsi="Verdana"/>
          <w:sz w:val="20"/>
          <w:szCs w:val="20"/>
        </w:rPr>
        <w:t>Le projet de contrat</w:t>
      </w:r>
    </w:p>
    <w:p w14:paraId="65136125" w14:textId="77777777" w:rsidR="00037A44" w:rsidRDefault="00037A44" w:rsidP="00037A44">
      <w:pPr>
        <w:pStyle w:val="Paragraphedeliste"/>
        <w:numPr>
          <w:ilvl w:val="0"/>
          <w:numId w:val="3"/>
        </w:numPr>
        <w:autoSpaceDE w:val="0"/>
        <w:autoSpaceDN w:val="0"/>
        <w:adjustRightInd w:val="0"/>
        <w:jc w:val="both"/>
        <w:rPr>
          <w:rFonts w:ascii="Verdana" w:hAnsi="Verdana"/>
          <w:sz w:val="20"/>
          <w:szCs w:val="20"/>
        </w:rPr>
      </w:pPr>
      <w:r>
        <w:rPr>
          <w:rFonts w:ascii="Verdana" w:hAnsi="Verdana"/>
          <w:sz w:val="20"/>
          <w:szCs w:val="20"/>
        </w:rPr>
        <w:t>Le périmètre du lot de chasse</w:t>
      </w:r>
    </w:p>
    <w:p w14:paraId="5F45C0A7" w14:textId="77777777" w:rsidR="00037A44" w:rsidRDefault="00037A44" w:rsidP="00037A44">
      <w:pPr>
        <w:autoSpaceDE w:val="0"/>
        <w:adjustRightInd w:val="0"/>
        <w:jc w:val="both"/>
        <w:rPr>
          <w:rFonts w:ascii="Verdana" w:hAnsi="Verdana"/>
          <w:sz w:val="20"/>
          <w:szCs w:val="20"/>
        </w:rPr>
      </w:pPr>
    </w:p>
    <w:p w14:paraId="4F46C811" w14:textId="77777777" w:rsidR="00037A44" w:rsidRDefault="00037A44" w:rsidP="00037A44">
      <w:pPr>
        <w:autoSpaceDE w:val="0"/>
        <w:adjustRightInd w:val="0"/>
        <w:jc w:val="both"/>
        <w:rPr>
          <w:rFonts w:ascii="Verdana" w:hAnsi="Verdana"/>
          <w:sz w:val="20"/>
          <w:szCs w:val="20"/>
        </w:rPr>
      </w:pPr>
    </w:p>
    <w:p w14:paraId="55DEE166" w14:textId="77777777" w:rsidR="00037A44" w:rsidRDefault="00037A44" w:rsidP="00037A44">
      <w:pPr>
        <w:autoSpaceDE w:val="0"/>
        <w:adjustRightInd w:val="0"/>
        <w:jc w:val="both"/>
        <w:rPr>
          <w:rFonts w:ascii="Verdana" w:hAnsi="Verdana"/>
          <w:sz w:val="20"/>
          <w:szCs w:val="20"/>
        </w:rPr>
      </w:pPr>
    </w:p>
    <w:p w14:paraId="7A35B2D9" w14:textId="77777777" w:rsidR="00037A44" w:rsidRDefault="00037A44" w:rsidP="00037A44">
      <w:pPr>
        <w:autoSpaceDE w:val="0"/>
        <w:adjustRightInd w:val="0"/>
        <w:jc w:val="both"/>
        <w:rPr>
          <w:rFonts w:ascii="Verdana" w:hAnsi="Verdana"/>
          <w:sz w:val="20"/>
          <w:szCs w:val="20"/>
        </w:rPr>
      </w:pPr>
    </w:p>
    <w:p w14:paraId="240A90E2" w14:textId="77777777" w:rsidR="00037A44" w:rsidRDefault="00037A44" w:rsidP="00037A44">
      <w:pPr>
        <w:autoSpaceDE w:val="0"/>
        <w:adjustRightInd w:val="0"/>
        <w:jc w:val="both"/>
        <w:rPr>
          <w:rFonts w:ascii="Verdana" w:hAnsi="Verdana"/>
          <w:sz w:val="20"/>
          <w:szCs w:val="20"/>
        </w:rPr>
      </w:pPr>
    </w:p>
    <w:p w14:paraId="1E27EB98" w14:textId="43EFE71B" w:rsidR="00037A44" w:rsidRPr="00DE7EF9" w:rsidRDefault="00037A44" w:rsidP="00037A44">
      <w:pPr>
        <w:spacing w:after="60"/>
        <w:rPr>
          <w:rFonts w:asciiTheme="minorHAnsi" w:hAnsiTheme="minorHAnsi" w:cstheme="minorHAnsi"/>
          <w:b/>
        </w:rPr>
      </w:pPr>
      <w:r w:rsidRPr="00037A44">
        <w:rPr>
          <w:rFonts w:ascii="Verdana" w:hAnsi="Verdana"/>
          <w:b/>
          <w:bCs/>
          <w:sz w:val="20"/>
          <w:szCs w:val="20"/>
        </w:rPr>
        <w:t>2</w:t>
      </w:r>
      <w:r>
        <w:rPr>
          <w:rFonts w:ascii="Verdana" w:hAnsi="Verdana"/>
          <w:sz w:val="20"/>
          <w:szCs w:val="20"/>
        </w:rPr>
        <w:t> :</w:t>
      </w:r>
      <w:r w:rsidRPr="00037A44">
        <w:rPr>
          <w:rFonts w:asciiTheme="minorHAnsi" w:hAnsiTheme="minorHAnsi" w:cstheme="minorHAnsi"/>
          <w:b/>
        </w:rPr>
        <w:t xml:space="preserve"> </w:t>
      </w:r>
      <w:r w:rsidRPr="00DE7EF9">
        <w:rPr>
          <w:rFonts w:asciiTheme="minorHAnsi" w:hAnsiTheme="minorHAnsi" w:cstheme="minorHAnsi"/>
          <w:b/>
        </w:rPr>
        <w:t>Renouvellement 2023 Commission de contrôle des listes Electorales</w:t>
      </w:r>
    </w:p>
    <w:p w14:paraId="7C85F1E5" w14:textId="77777777"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La dernière campagne de composition des commissions de contrôle des listes électorales ayant eu lieu en 2020 à l’issue des élections municipales, il doit être procédé en 2023 à une nouvelle composition, conformément aux dispositions de l’article R7 du code électoral.</w:t>
      </w:r>
    </w:p>
    <w:p w14:paraId="399DC990" w14:textId="77777777"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Rappel du rôle de la commission :</w:t>
      </w:r>
    </w:p>
    <w:p w14:paraId="754A7E63" w14:textId="77777777" w:rsidR="00037A44" w:rsidRPr="00DE7EF9" w:rsidRDefault="00037A44" w:rsidP="00037A44">
      <w:pPr>
        <w:pStyle w:val="Paragraphedeliste"/>
        <w:numPr>
          <w:ilvl w:val="0"/>
          <w:numId w:val="4"/>
        </w:numPr>
        <w:spacing w:after="60"/>
        <w:rPr>
          <w:rFonts w:asciiTheme="minorHAnsi" w:hAnsiTheme="minorHAnsi" w:cstheme="minorHAnsi"/>
          <w:bCs/>
        </w:rPr>
      </w:pPr>
      <w:r w:rsidRPr="00DE7EF9">
        <w:rPr>
          <w:rFonts w:asciiTheme="minorHAnsi" w:hAnsiTheme="minorHAnsi" w:cstheme="minorHAnsi"/>
          <w:bCs/>
        </w:rPr>
        <w:t>Veiller à la régularité des listes électorales</w:t>
      </w:r>
    </w:p>
    <w:p w14:paraId="45DF9D71" w14:textId="77777777" w:rsidR="00037A44" w:rsidRPr="00DE7EF9" w:rsidRDefault="00037A44" w:rsidP="00037A44">
      <w:pPr>
        <w:pStyle w:val="Paragraphedeliste"/>
        <w:numPr>
          <w:ilvl w:val="0"/>
          <w:numId w:val="4"/>
        </w:numPr>
        <w:spacing w:after="60"/>
        <w:rPr>
          <w:rFonts w:asciiTheme="minorHAnsi" w:hAnsiTheme="minorHAnsi" w:cstheme="minorHAnsi"/>
          <w:bCs/>
        </w:rPr>
      </w:pPr>
      <w:r w:rsidRPr="00DE7EF9">
        <w:rPr>
          <w:rFonts w:asciiTheme="minorHAnsi" w:hAnsiTheme="minorHAnsi" w:cstheme="minorHAnsi"/>
          <w:bCs/>
        </w:rPr>
        <w:t>Statuer sur les recours administratifs préalables obligatoires</w:t>
      </w:r>
    </w:p>
    <w:p w14:paraId="2EA7CD19" w14:textId="77777777"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La commission est compétente pour l’ensemble des bureaux de vote de la commune. Elle doit se réunir au moins une fois par an et en tout état de cause, entre les vingt quatrième et vingt et unième jour précédant chaque scrutin.</w:t>
      </w:r>
    </w:p>
    <w:p w14:paraId="7673F1C6" w14:textId="77777777" w:rsidR="00037A44" w:rsidRDefault="00037A44" w:rsidP="00037A44">
      <w:pPr>
        <w:spacing w:after="60"/>
        <w:rPr>
          <w:rFonts w:asciiTheme="minorHAnsi" w:hAnsiTheme="minorHAnsi" w:cstheme="minorHAnsi"/>
          <w:bCs/>
        </w:rPr>
      </w:pPr>
      <w:r w:rsidRPr="00DE7EF9">
        <w:rPr>
          <w:rFonts w:asciiTheme="minorHAnsi" w:hAnsiTheme="minorHAnsi" w:cstheme="minorHAnsi"/>
          <w:bCs/>
        </w:rPr>
        <w:t>Ses membres sont nommés pour une durée de trois ans et après chaque renouvellement intégral du Conseil Municipal.</w:t>
      </w:r>
    </w:p>
    <w:p w14:paraId="590F33E3" w14:textId="77777777" w:rsidR="00037A44" w:rsidRPr="00DE7EF9" w:rsidRDefault="00037A44" w:rsidP="00037A44">
      <w:pPr>
        <w:spacing w:after="60"/>
        <w:rPr>
          <w:rFonts w:asciiTheme="minorHAnsi" w:hAnsiTheme="minorHAnsi" w:cstheme="minorHAnsi"/>
          <w:bCs/>
        </w:rPr>
      </w:pPr>
    </w:p>
    <w:p w14:paraId="37466827" w14:textId="77777777"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Composition de la commission :</w:t>
      </w:r>
    </w:p>
    <w:p w14:paraId="23166E18" w14:textId="641E01E2" w:rsidR="00037A44" w:rsidRPr="00DE7EF9" w:rsidRDefault="00037A44" w:rsidP="00037A44">
      <w:pPr>
        <w:pStyle w:val="Paragraphedeliste"/>
        <w:numPr>
          <w:ilvl w:val="0"/>
          <w:numId w:val="4"/>
        </w:numPr>
        <w:spacing w:after="60"/>
        <w:rPr>
          <w:rFonts w:asciiTheme="minorHAnsi" w:hAnsiTheme="minorHAnsi" w:cstheme="minorHAnsi"/>
          <w:bCs/>
        </w:rPr>
      </w:pPr>
      <w:r w:rsidRPr="00DE7EF9">
        <w:rPr>
          <w:rFonts w:asciiTheme="minorHAnsi" w:hAnsiTheme="minorHAnsi" w:cstheme="minorHAnsi"/>
          <w:bCs/>
        </w:rPr>
        <w:t>Un conseiller municipal (en l’absence de volontaires, le plus jeune conseiller est désigné d’office</w:t>
      </w:r>
      <w:r>
        <w:rPr>
          <w:rFonts w:asciiTheme="minorHAnsi" w:hAnsiTheme="minorHAnsi" w:cstheme="minorHAnsi"/>
          <w:bCs/>
        </w:rPr>
        <w:t>)</w:t>
      </w:r>
      <w:r>
        <w:rPr>
          <w:rFonts w:asciiTheme="minorHAnsi" w:hAnsiTheme="minorHAnsi" w:cstheme="minorHAnsi"/>
          <w:bCs/>
        </w:rPr>
        <w:t xml:space="preserve"> : </w:t>
      </w:r>
      <w:r w:rsidRPr="00037A44">
        <w:rPr>
          <w:rFonts w:asciiTheme="minorHAnsi" w:hAnsiTheme="minorHAnsi" w:cstheme="minorHAnsi"/>
          <w:b/>
        </w:rPr>
        <w:t>M. Frédéric SPILL</w:t>
      </w:r>
    </w:p>
    <w:p w14:paraId="2E8A64F6" w14:textId="77777777" w:rsidR="00037A44" w:rsidRPr="00DE7EF9" w:rsidRDefault="00037A44" w:rsidP="00037A44">
      <w:pPr>
        <w:pStyle w:val="Paragraphedeliste"/>
        <w:spacing w:after="60"/>
        <w:rPr>
          <w:rFonts w:asciiTheme="minorHAnsi" w:hAnsiTheme="minorHAnsi" w:cstheme="minorHAnsi"/>
          <w:bCs/>
        </w:rPr>
      </w:pPr>
      <w:r w:rsidRPr="00DE7EF9">
        <w:rPr>
          <w:rFonts w:asciiTheme="minorHAnsi" w:hAnsiTheme="minorHAnsi" w:cstheme="minorHAnsi"/>
          <w:bCs/>
        </w:rPr>
        <w:t>Le maire, les maires délégués, les adjoints au maire et les conseillers titulaires d’une délégation en matière d’inscription sur les listes él</w:t>
      </w:r>
      <w:r>
        <w:rPr>
          <w:rFonts w:asciiTheme="minorHAnsi" w:hAnsiTheme="minorHAnsi" w:cstheme="minorHAnsi"/>
          <w:bCs/>
        </w:rPr>
        <w:t>e</w:t>
      </w:r>
      <w:r w:rsidRPr="00DE7EF9">
        <w:rPr>
          <w:rFonts w:asciiTheme="minorHAnsi" w:hAnsiTheme="minorHAnsi" w:cstheme="minorHAnsi"/>
          <w:bCs/>
        </w:rPr>
        <w:t>ctorales ne peuvent être désignés.</w:t>
      </w:r>
    </w:p>
    <w:p w14:paraId="0E500DD5" w14:textId="77777777" w:rsidR="00037A44" w:rsidRPr="00DE7EF9" w:rsidRDefault="00037A44" w:rsidP="00037A44">
      <w:pPr>
        <w:pStyle w:val="Paragraphedeliste"/>
        <w:numPr>
          <w:ilvl w:val="0"/>
          <w:numId w:val="4"/>
        </w:numPr>
        <w:spacing w:after="60"/>
        <w:rPr>
          <w:rFonts w:asciiTheme="minorHAnsi" w:hAnsiTheme="minorHAnsi" w:cstheme="minorHAnsi"/>
          <w:bCs/>
        </w:rPr>
      </w:pPr>
      <w:r w:rsidRPr="00DE7EF9">
        <w:rPr>
          <w:rFonts w:asciiTheme="minorHAnsi" w:hAnsiTheme="minorHAnsi" w:cstheme="minorHAnsi"/>
          <w:bCs/>
        </w:rPr>
        <w:t xml:space="preserve">Un délégué de l’administration désigné par la Préfecture </w:t>
      </w:r>
    </w:p>
    <w:p w14:paraId="302F5D67" w14:textId="77777777" w:rsidR="00037A44" w:rsidRPr="00DE7EF9" w:rsidRDefault="00037A44" w:rsidP="00037A44">
      <w:pPr>
        <w:spacing w:after="60"/>
        <w:ind w:left="720"/>
        <w:rPr>
          <w:rFonts w:asciiTheme="minorHAnsi" w:hAnsiTheme="minorHAnsi" w:cstheme="minorHAnsi"/>
          <w:bCs/>
        </w:rPr>
      </w:pPr>
      <w:r w:rsidRPr="00DE7EF9">
        <w:rPr>
          <w:rFonts w:asciiTheme="minorHAnsi" w:hAnsiTheme="minorHAnsi" w:cstheme="minorHAnsi"/>
          <w:bCs/>
        </w:rPr>
        <w:t>Ce délégué ne peut être ni un conseiller municipal de la commune, ni un agent de la commune, de l’établissement public de coopération intercommunale dont dépend la commune ou des autres communes membres de celui-ci.</w:t>
      </w:r>
    </w:p>
    <w:p w14:paraId="241EF4AA" w14:textId="77777777" w:rsidR="00037A44" w:rsidRPr="00DE7EF9" w:rsidRDefault="00037A44" w:rsidP="00037A44">
      <w:pPr>
        <w:pStyle w:val="Paragraphedeliste"/>
        <w:numPr>
          <w:ilvl w:val="0"/>
          <w:numId w:val="4"/>
        </w:numPr>
        <w:spacing w:after="60"/>
        <w:rPr>
          <w:rFonts w:asciiTheme="minorHAnsi" w:hAnsiTheme="minorHAnsi" w:cstheme="minorHAnsi"/>
          <w:bCs/>
        </w:rPr>
      </w:pPr>
      <w:r w:rsidRPr="00DE7EF9">
        <w:rPr>
          <w:rFonts w:asciiTheme="minorHAnsi" w:hAnsiTheme="minorHAnsi" w:cstheme="minorHAnsi"/>
          <w:bCs/>
        </w:rPr>
        <w:t>Un délégué du tribunal judiciaire compétent pour la commune, désigné par son président selon les mêmes règles que pour le délégué de l’administration.</w:t>
      </w:r>
    </w:p>
    <w:p w14:paraId="529CD2BB" w14:textId="77777777"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Les 3 membres doivent être présents ou suppléés lors des réunions de la commission afin que celle-ci puisse délibérer valablement.</w:t>
      </w:r>
    </w:p>
    <w:p w14:paraId="654D39E1" w14:textId="77777777" w:rsidR="00037A44" w:rsidRPr="00DE7EF9" w:rsidRDefault="00037A44" w:rsidP="00037A44">
      <w:pPr>
        <w:spacing w:after="60"/>
        <w:rPr>
          <w:rFonts w:asciiTheme="minorHAnsi" w:hAnsiTheme="minorHAnsi" w:cstheme="minorHAnsi"/>
          <w:bCs/>
        </w:rPr>
      </w:pPr>
    </w:p>
    <w:p w14:paraId="5EB266CB" w14:textId="64DB267B"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Suppléance des membres de la commission</w:t>
      </w:r>
      <w:r>
        <w:rPr>
          <w:rFonts w:asciiTheme="minorHAnsi" w:hAnsiTheme="minorHAnsi" w:cstheme="minorHAnsi"/>
          <w:bCs/>
        </w:rPr>
        <w:t xml:space="preserve"> : </w:t>
      </w:r>
      <w:r w:rsidRPr="00037A44">
        <w:rPr>
          <w:rFonts w:asciiTheme="minorHAnsi" w:hAnsiTheme="minorHAnsi" w:cstheme="minorHAnsi"/>
          <w:b/>
        </w:rPr>
        <w:t>Mme Marjorie NORTH</w:t>
      </w:r>
    </w:p>
    <w:p w14:paraId="7D1E75D3" w14:textId="77777777"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 xml:space="preserve">Il est vivement conseillé de proposer des membres suppléants de la commission dans les </w:t>
      </w:r>
      <w:proofErr w:type="gramStart"/>
      <w:r w:rsidRPr="00DE7EF9">
        <w:rPr>
          <w:rFonts w:asciiTheme="minorHAnsi" w:hAnsiTheme="minorHAnsi" w:cstheme="minorHAnsi"/>
          <w:bCs/>
        </w:rPr>
        <w:t>mêmes</w:t>
      </w:r>
      <w:proofErr w:type="gramEnd"/>
      <w:r w:rsidRPr="00DE7EF9">
        <w:rPr>
          <w:rFonts w:asciiTheme="minorHAnsi" w:hAnsiTheme="minorHAnsi" w:cstheme="minorHAnsi"/>
          <w:bCs/>
        </w:rPr>
        <w:t xml:space="preserve"> conditions que les membres titulaires.</w:t>
      </w:r>
    </w:p>
    <w:p w14:paraId="149B1811" w14:textId="77777777" w:rsidR="00037A44" w:rsidRPr="00DE7EF9" w:rsidRDefault="00037A44" w:rsidP="00037A44">
      <w:pPr>
        <w:spacing w:after="60"/>
        <w:rPr>
          <w:rFonts w:asciiTheme="minorHAnsi" w:hAnsiTheme="minorHAnsi" w:cstheme="minorHAnsi"/>
          <w:bCs/>
        </w:rPr>
      </w:pPr>
      <w:r w:rsidRPr="00DE7EF9">
        <w:rPr>
          <w:rFonts w:asciiTheme="minorHAnsi" w:hAnsiTheme="minorHAnsi" w:cstheme="minorHAnsi"/>
          <w:bCs/>
        </w:rPr>
        <w:t>Les suppléants peuvent remplacer les titulaires soit momentanément, soit définitivement lorsqu’ils souhaitent mettre fin à leur fonction ou ne remplissent plus les conditions nécessaires pour faire partie de la commission.</w:t>
      </w:r>
    </w:p>
    <w:p w14:paraId="70A88543" w14:textId="1CF6F3C2" w:rsidR="00037A44" w:rsidRPr="00037A44" w:rsidRDefault="00037A44" w:rsidP="00037A44">
      <w:pPr>
        <w:autoSpaceDE w:val="0"/>
        <w:adjustRightInd w:val="0"/>
        <w:jc w:val="both"/>
        <w:rPr>
          <w:rFonts w:ascii="Verdana" w:hAnsi="Verdana"/>
          <w:sz w:val="20"/>
          <w:szCs w:val="20"/>
        </w:rPr>
      </w:pPr>
    </w:p>
    <w:p w14:paraId="123DE916" w14:textId="3382A25B" w:rsidR="00037A44" w:rsidRPr="00037A57" w:rsidRDefault="00037A44" w:rsidP="00037A44"/>
    <w:p w14:paraId="7649546C" w14:textId="77777777" w:rsidR="00037A44" w:rsidRPr="00F97B31" w:rsidRDefault="00037A44" w:rsidP="00037A44">
      <w:pPr>
        <w:spacing w:after="60" w:line="480" w:lineRule="auto"/>
        <w:rPr>
          <w:b/>
          <w:sz w:val="22"/>
        </w:rPr>
      </w:pPr>
      <w:r>
        <w:rPr>
          <w:rFonts w:eastAsia="Times New Roman" w:cs="Arial"/>
          <w:iCs/>
          <w:szCs w:val="24"/>
          <w:lang w:eastAsia="fr-FR"/>
        </w:rPr>
        <w:t xml:space="preserve">3 : </w:t>
      </w:r>
      <w:r>
        <w:rPr>
          <w:b/>
          <w:sz w:val="22"/>
        </w:rPr>
        <w:t>Echange Terrain : ZIEGLER/Commune de WINTZENHEIM</w:t>
      </w:r>
    </w:p>
    <w:p w14:paraId="7638B3CF" w14:textId="77777777" w:rsidR="00037A44" w:rsidRDefault="00037A44" w:rsidP="00037A44">
      <w:pPr>
        <w:jc w:val="both"/>
        <w:rPr>
          <w:bCs/>
        </w:rPr>
      </w:pPr>
      <w:r>
        <w:rPr>
          <w:bCs/>
        </w:rPr>
        <w:t xml:space="preserve">Le maire expose au conseil municipal que suite aux travaux de voirie réalisés au début des années 1980 dans la rue du </w:t>
      </w:r>
      <w:proofErr w:type="spellStart"/>
      <w:r>
        <w:rPr>
          <w:bCs/>
        </w:rPr>
        <w:t>Goeftberg</w:t>
      </w:r>
      <w:proofErr w:type="spellEnd"/>
      <w:r>
        <w:rPr>
          <w:bCs/>
        </w:rPr>
        <w:t>, un accord avait été trouvé avec un riverain, notamment la famille ZIEGLER pour la réalisation de la voirie, d’une largeur confortable, sur la propriété ZIEGLER.</w:t>
      </w:r>
    </w:p>
    <w:p w14:paraId="785700B6" w14:textId="77777777" w:rsidR="00037A44" w:rsidRDefault="00037A44" w:rsidP="00037A44">
      <w:pPr>
        <w:jc w:val="both"/>
        <w:rPr>
          <w:bCs/>
        </w:rPr>
      </w:pPr>
    </w:p>
    <w:p w14:paraId="3CC33157" w14:textId="77777777" w:rsidR="00037A44" w:rsidRDefault="00037A44" w:rsidP="00037A44">
      <w:pPr>
        <w:jc w:val="both"/>
        <w:rPr>
          <w:bCs/>
        </w:rPr>
      </w:pPr>
      <w:r>
        <w:rPr>
          <w:bCs/>
        </w:rPr>
        <w:t>Il était convenu verbalement en contrepartie de céder une parcelle communale imbriquée dans leur propriété cadastrée section 2 N° 197.</w:t>
      </w:r>
    </w:p>
    <w:p w14:paraId="2748ADC0" w14:textId="77777777" w:rsidR="00037A44" w:rsidRPr="00930DEE" w:rsidRDefault="00037A44" w:rsidP="00037A44">
      <w:pPr>
        <w:jc w:val="both"/>
        <w:rPr>
          <w:bCs/>
        </w:rPr>
      </w:pPr>
    </w:p>
    <w:p w14:paraId="2A3E5BBE" w14:textId="77777777" w:rsidR="00037A44" w:rsidRDefault="00037A44" w:rsidP="00037A44">
      <w:pPr>
        <w:jc w:val="both"/>
        <w:rPr>
          <w:bCs/>
        </w:rPr>
      </w:pPr>
      <w:r w:rsidRPr="00930DEE">
        <w:rPr>
          <w:bCs/>
        </w:rPr>
        <w:t xml:space="preserve">Considérant </w:t>
      </w:r>
      <w:r>
        <w:rPr>
          <w:bCs/>
        </w:rPr>
        <w:t>qu’à ce jour aucune régularisation ne soit intervenue et</w:t>
      </w:r>
    </w:p>
    <w:p w14:paraId="35525C52" w14:textId="77777777" w:rsidR="00037A44" w:rsidRDefault="00037A44" w:rsidP="00037A44">
      <w:pPr>
        <w:jc w:val="both"/>
        <w:rPr>
          <w:bCs/>
        </w:rPr>
      </w:pPr>
    </w:p>
    <w:p w14:paraId="33AC7687" w14:textId="77777777" w:rsidR="00037A44" w:rsidRDefault="00037A44" w:rsidP="00037A44">
      <w:pPr>
        <w:jc w:val="both"/>
        <w:rPr>
          <w:bCs/>
        </w:rPr>
      </w:pPr>
      <w:r>
        <w:rPr>
          <w:bCs/>
        </w:rPr>
        <w:t>Vu que la régularisation amiable par un échange de terrains est acceptée par Monsieur Patrick ZIEGLER désormais propriétaire de la parcelle cadastrée Section 2 N° 206/31</w:t>
      </w:r>
    </w:p>
    <w:p w14:paraId="7A4BF07B" w14:textId="77777777" w:rsidR="00037A44" w:rsidRDefault="00037A44" w:rsidP="00037A44">
      <w:pPr>
        <w:jc w:val="both"/>
        <w:rPr>
          <w:bCs/>
        </w:rPr>
      </w:pPr>
    </w:p>
    <w:p w14:paraId="4E559DE9" w14:textId="77777777" w:rsidR="00037A44" w:rsidRDefault="00037A44" w:rsidP="00037A44">
      <w:pPr>
        <w:jc w:val="both"/>
        <w:rPr>
          <w:bCs/>
        </w:rPr>
      </w:pPr>
      <w:r>
        <w:rPr>
          <w:bCs/>
        </w:rPr>
        <w:t xml:space="preserve">Un PV d’arpentage </w:t>
      </w:r>
      <w:r w:rsidRPr="008B4633">
        <w:rPr>
          <w:b/>
        </w:rPr>
        <w:t>N° 246 R</w:t>
      </w:r>
      <w:r>
        <w:rPr>
          <w:bCs/>
        </w:rPr>
        <w:t xml:space="preserve"> a été établi par le Cabinet LAMBERT &amp; Associés pour détacher les parcelles occupées par la voirie communale qui sont désormais cadastrées comme suit Section 2, N° 365/31 d’une contenance de 60 m² et Section 2, N° 366/31 d’une contenance de 6 m². </w:t>
      </w:r>
    </w:p>
    <w:p w14:paraId="4597DDF8" w14:textId="77777777" w:rsidR="00037A44" w:rsidRDefault="00037A44" w:rsidP="00037A44">
      <w:pPr>
        <w:jc w:val="both"/>
        <w:rPr>
          <w:bCs/>
        </w:rPr>
      </w:pPr>
    </w:p>
    <w:p w14:paraId="6E2B4344" w14:textId="77777777" w:rsidR="00037A44" w:rsidRDefault="00037A44" w:rsidP="00037A44">
      <w:pPr>
        <w:jc w:val="both"/>
        <w:rPr>
          <w:bCs/>
        </w:rPr>
      </w:pPr>
      <w:r>
        <w:rPr>
          <w:bCs/>
        </w:rPr>
        <w:t>La parcelle de la commune est cadastrée sous la Section 2 N° 197 d’une contenance de 51 m²</w:t>
      </w:r>
    </w:p>
    <w:p w14:paraId="0CC06F2F" w14:textId="77777777" w:rsidR="00037A44" w:rsidRDefault="00037A44" w:rsidP="00037A44">
      <w:pPr>
        <w:spacing w:after="160" w:line="259" w:lineRule="auto"/>
        <w:rPr>
          <w:bCs/>
        </w:rPr>
      </w:pPr>
      <w:r>
        <w:rPr>
          <w:bCs/>
        </w:rPr>
        <w:br w:type="page"/>
      </w:r>
    </w:p>
    <w:p w14:paraId="4D760BB4" w14:textId="77777777" w:rsidR="00037A44" w:rsidRDefault="00037A44" w:rsidP="00037A44">
      <w:pPr>
        <w:jc w:val="both"/>
        <w:rPr>
          <w:bCs/>
        </w:rPr>
      </w:pPr>
    </w:p>
    <w:p w14:paraId="44ABE9FB" w14:textId="77777777" w:rsidR="00037A44" w:rsidRPr="00930DEE" w:rsidRDefault="00037A44" w:rsidP="00037A44">
      <w:pPr>
        <w:jc w:val="both"/>
        <w:rPr>
          <w:bCs/>
        </w:rPr>
      </w:pPr>
      <w:r w:rsidRPr="00930DEE">
        <w:rPr>
          <w:bCs/>
        </w:rPr>
        <w:t>Le conseil municipal, entendu les explications du maire, à</w:t>
      </w:r>
      <w:r>
        <w:rPr>
          <w:bCs/>
        </w:rPr>
        <w:t xml:space="preserve"> l’unanimité des présents et </w:t>
      </w:r>
      <w:proofErr w:type="gramStart"/>
      <w:r>
        <w:rPr>
          <w:bCs/>
        </w:rPr>
        <w:t>représentés</w:t>
      </w:r>
      <w:r w:rsidRPr="00930DEE">
        <w:rPr>
          <w:bCs/>
        </w:rPr>
        <w:t>:</w:t>
      </w:r>
      <w:proofErr w:type="gramEnd"/>
    </w:p>
    <w:p w14:paraId="123C2A1D" w14:textId="77777777" w:rsidR="00037A44" w:rsidRDefault="00037A44" w:rsidP="00037A44">
      <w:pPr>
        <w:pStyle w:val="Sansinterligne"/>
      </w:pPr>
    </w:p>
    <w:p w14:paraId="29284B8A" w14:textId="77777777" w:rsidR="00037A44" w:rsidRDefault="00037A44" w:rsidP="00037A44">
      <w:pPr>
        <w:jc w:val="both"/>
      </w:pPr>
      <w:r>
        <w:t>DECIDE d’échanger,</w:t>
      </w:r>
      <w:r>
        <w:rPr>
          <w:bCs/>
        </w:rPr>
        <w:t xml:space="preserve"> </w:t>
      </w:r>
      <w:r>
        <w:t xml:space="preserve">la parcelle </w:t>
      </w:r>
      <w:r w:rsidRPr="009C36A4">
        <w:t>section 2</w:t>
      </w:r>
      <w:r>
        <w:t xml:space="preserve"> </w:t>
      </w:r>
      <w:r w:rsidRPr="009C36A4">
        <w:t>n</w:t>
      </w:r>
      <w:r>
        <w:rPr>
          <w:vertAlign w:val="superscript"/>
        </w:rPr>
        <w:t>o</w:t>
      </w:r>
      <w:r w:rsidRPr="009C36A4">
        <w:t xml:space="preserve"> </w:t>
      </w:r>
      <w:r>
        <w:t>197 d’une contenance de</w:t>
      </w:r>
      <w:r w:rsidRPr="009C36A4">
        <w:t xml:space="preserve"> </w:t>
      </w:r>
      <w:r>
        <w:t>51 m²</w:t>
      </w:r>
      <w:r w:rsidRPr="009C36A4">
        <w:t xml:space="preserve"> (</w:t>
      </w:r>
      <w:r>
        <w:t>cinquante et un mètre carré</w:t>
      </w:r>
      <w:r w:rsidRPr="009C36A4">
        <w:t>)</w:t>
      </w:r>
      <w:r>
        <w:t xml:space="preserve"> sur le ban communal de Wintzenheim-Kochersberg</w:t>
      </w:r>
      <w:r w:rsidRPr="009C36A4">
        <w:t xml:space="preserve"> ap</w:t>
      </w:r>
      <w:r>
        <w:t>partenant à la commune de Wintzenheim (annexe 1</w:t>
      </w:r>
      <w:r w:rsidRPr="009C36A4">
        <w:t>) contre l</w:t>
      </w:r>
      <w:r>
        <w:t>es</w:t>
      </w:r>
      <w:r w:rsidRPr="009C36A4">
        <w:t xml:space="preserve"> parcelle</w:t>
      </w:r>
      <w:r>
        <w:t>s</w:t>
      </w:r>
      <w:r w:rsidRPr="009C36A4">
        <w:t xml:space="preserve"> section </w:t>
      </w:r>
      <w:r>
        <w:t>2</w:t>
      </w:r>
      <w:r w:rsidRPr="009C36A4">
        <w:t xml:space="preserve"> </w:t>
      </w:r>
      <w:r>
        <w:rPr>
          <w:bCs/>
        </w:rPr>
        <w:t xml:space="preserve">N° 365/31 d’une contenance de 60 m² et Section 2, N° 366/31 d’une contenance de 6 m² sur la commune de Wintzenheim-Kochersberg. </w:t>
      </w:r>
      <w:proofErr w:type="gramStart"/>
      <w:r w:rsidRPr="009C36A4">
        <w:t>appartenant</w:t>
      </w:r>
      <w:proofErr w:type="gramEnd"/>
      <w:r w:rsidRPr="009C36A4">
        <w:t xml:space="preserve"> à Monsieur</w:t>
      </w:r>
      <w:r>
        <w:t xml:space="preserve"> ZIEGLER Patrick, domicilié rue de l’Eglise à Wintzenheim-Kochersberg (Bas-Rhin) pour une valeur de 35 € le m² soit pour Monsieur ZIEGLER 66 m² à 35 € le m²  pour  un montant de 2 310,00 € (deux mille trois cent dix euros) et pour la commune de Wintzenheim 51 m² à 35 € le m²  pour  un montant 1 785,00 € (mille sept cent quatre</w:t>
      </w:r>
      <w:proofErr w:type="spellStart"/>
      <w:r>
        <w:t>-vingt cinq</w:t>
      </w:r>
      <w:proofErr w:type="spellEnd"/>
      <w:r>
        <w:t xml:space="preserve"> euros)</w:t>
      </w:r>
    </w:p>
    <w:p w14:paraId="09E6BF08" w14:textId="77777777" w:rsidR="00037A44" w:rsidRDefault="00037A44" w:rsidP="00037A44">
      <w:pPr>
        <w:jc w:val="both"/>
      </w:pPr>
    </w:p>
    <w:p w14:paraId="743B5DD6" w14:textId="77777777" w:rsidR="00037A44" w:rsidRDefault="00037A44" w:rsidP="00037A44">
      <w:pPr>
        <w:jc w:val="both"/>
      </w:pPr>
      <w:r>
        <w:t>ACCEPTE le règlement de la différence de valeur de 525,00 € au profit de Monsieur ZIEGLER Patrick</w:t>
      </w:r>
    </w:p>
    <w:p w14:paraId="248BC2F8" w14:textId="77777777" w:rsidR="00037A44" w:rsidRDefault="00037A44" w:rsidP="00037A44">
      <w:pPr>
        <w:jc w:val="both"/>
      </w:pPr>
    </w:p>
    <w:p w14:paraId="20C3710C" w14:textId="77777777" w:rsidR="00037A44" w:rsidRDefault="00037A44" w:rsidP="00037A44">
      <w:pPr>
        <w:jc w:val="both"/>
      </w:pPr>
      <w:r>
        <w:t xml:space="preserve">ACCEPTE la prise en charge de l’acte d’échange par la commune </w:t>
      </w:r>
    </w:p>
    <w:p w14:paraId="04D4A1BE" w14:textId="77777777" w:rsidR="00037A44" w:rsidRDefault="00037A44" w:rsidP="00037A44">
      <w:pPr>
        <w:jc w:val="both"/>
      </w:pPr>
    </w:p>
    <w:p w14:paraId="6C4DBB54" w14:textId="77777777" w:rsidR="00037A44" w:rsidRDefault="00037A44" w:rsidP="00037A44">
      <w:pPr>
        <w:jc w:val="both"/>
      </w:pPr>
      <w:r>
        <w:t>CHARGE le maire d’effectuer toutes les démarches nécessaires à l’exécution de cette délibération</w:t>
      </w:r>
    </w:p>
    <w:p w14:paraId="7D188664" w14:textId="77777777" w:rsidR="00037A44" w:rsidRDefault="00037A44" w:rsidP="00037A44">
      <w:pPr>
        <w:jc w:val="both"/>
      </w:pPr>
    </w:p>
    <w:p w14:paraId="30E8945A" w14:textId="77777777" w:rsidR="00037A44" w:rsidRDefault="00037A44" w:rsidP="00037A44">
      <w:pPr>
        <w:jc w:val="both"/>
      </w:pPr>
      <w:r>
        <w:t>AUTORISE le maire à signer tous documents y afférents</w:t>
      </w:r>
    </w:p>
    <w:p w14:paraId="65901B6E" w14:textId="77777777" w:rsidR="00037A44" w:rsidRDefault="00037A44" w:rsidP="00037A44">
      <w:pPr>
        <w:jc w:val="both"/>
      </w:pPr>
    </w:p>
    <w:p w14:paraId="5A12EA94" w14:textId="77777777" w:rsidR="00037A44" w:rsidRPr="009C1CE2" w:rsidRDefault="00037A44" w:rsidP="00037A44">
      <w:pPr>
        <w:spacing w:after="60" w:line="480" w:lineRule="auto"/>
        <w:rPr>
          <w:b/>
          <w:sz w:val="22"/>
        </w:rPr>
      </w:pPr>
      <w:r w:rsidRPr="00037A44">
        <w:rPr>
          <w:b/>
          <w:bCs/>
        </w:rPr>
        <w:t>4</w:t>
      </w:r>
      <w:r>
        <w:t xml:space="preserve"> : </w:t>
      </w:r>
      <w:bookmarkStart w:id="0" w:name="_Hlk147513358"/>
      <w:r>
        <w:rPr>
          <w:b/>
          <w:sz w:val="22"/>
        </w:rPr>
        <w:t>Réhabilitation du bâtiment communal « Mairie-Multi services publics »</w:t>
      </w:r>
      <w:bookmarkEnd w:id="0"/>
    </w:p>
    <w:p w14:paraId="22BE0F87" w14:textId="77777777" w:rsidR="00037A44" w:rsidRDefault="00037A44" w:rsidP="00037A44">
      <w:r>
        <w:t xml:space="preserve">Vu la délibération </w:t>
      </w:r>
      <w:r w:rsidRPr="007D09DD">
        <w:t>n° 2022/</w:t>
      </w:r>
      <w:proofErr w:type="gramStart"/>
      <w:r w:rsidRPr="007D09DD">
        <w:t>22</w:t>
      </w:r>
      <w:r>
        <w:t xml:space="preserve">  du</w:t>
      </w:r>
      <w:proofErr w:type="gramEnd"/>
      <w:r>
        <w:t xml:space="preserve"> 12 Août 2022, </w:t>
      </w:r>
      <w:r w:rsidRPr="007D09DD">
        <w:t>Attribu</w:t>
      </w:r>
      <w:r>
        <w:t>ant</w:t>
      </w:r>
      <w:r w:rsidRPr="007D09DD">
        <w:t xml:space="preserve"> de</w:t>
      </w:r>
      <w:r>
        <w:t xml:space="preserve"> la Mission de maîtrise d’œuvre </w:t>
      </w:r>
    </w:p>
    <w:p w14:paraId="706666C3" w14:textId="77777777" w:rsidR="00037A44" w:rsidRPr="007D09DD" w:rsidRDefault="00037A44" w:rsidP="00037A44">
      <w:r>
        <w:t>« </w:t>
      </w:r>
      <w:r w:rsidRPr="007D09DD">
        <w:t>Réhabilitation Bâtiment Mairie/Ecole</w:t>
      </w:r>
      <w:r>
        <w:t> » à l’architecte Monsieur TRUMPFF</w:t>
      </w:r>
    </w:p>
    <w:p w14:paraId="238133F0" w14:textId="77777777" w:rsidR="00037A44" w:rsidRPr="00ED41D0" w:rsidRDefault="00037A44" w:rsidP="00037A44">
      <w:pPr>
        <w:rPr>
          <w:rFonts w:cs="Calibri"/>
          <w:b/>
          <w:bCs/>
        </w:rPr>
      </w:pPr>
    </w:p>
    <w:p w14:paraId="2EB243A6" w14:textId="77777777" w:rsidR="00037A44" w:rsidRPr="00E76340" w:rsidRDefault="00037A44" w:rsidP="00037A44">
      <w:pPr>
        <w:pStyle w:val="Paragraphedeliste"/>
        <w:ind w:left="0"/>
        <w:jc w:val="both"/>
        <w:rPr>
          <w:rFonts w:asciiTheme="minorHAnsi" w:hAnsiTheme="minorHAnsi" w:cstheme="minorHAnsi"/>
          <w:b/>
        </w:rPr>
      </w:pPr>
      <w:r w:rsidRPr="00E76340">
        <w:rPr>
          <w:rFonts w:asciiTheme="minorHAnsi" w:hAnsiTheme="minorHAnsi" w:cstheme="minorHAnsi"/>
        </w:rPr>
        <w:t xml:space="preserve">Vu l’estimation du montant de l’enveloppe des travaux à environ </w:t>
      </w:r>
      <w:r>
        <w:rPr>
          <w:rFonts w:asciiTheme="minorHAnsi" w:hAnsiTheme="minorHAnsi" w:cstheme="minorHAnsi"/>
          <w:b/>
        </w:rPr>
        <w:t>786 750</w:t>
      </w:r>
      <w:r w:rsidRPr="00E76340">
        <w:rPr>
          <w:rFonts w:asciiTheme="minorHAnsi" w:hAnsiTheme="minorHAnsi" w:cstheme="minorHAnsi"/>
          <w:b/>
        </w:rPr>
        <w:t>,00 €</w:t>
      </w:r>
      <w:r w:rsidRPr="00E76340">
        <w:rPr>
          <w:rFonts w:asciiTheme="minorHAnsi" w:hAnsiTheme="minorHAnsi" w:cstheme="minorHAnsi"/>
        </w:rPr>
        <w:t xml:space="preserve"> hors mission SPS, mission Contrôle technique, Diagnostic « amiante » et « plomb » et mission de maîtrise d’œuvre estimés à environ </w:t>
      </w:r>
      <w:r w:rsidRPr="00E76340">
        <w:rPr>
          <w:rFonts w:asciiTheme="minorHAnsi" w:hAnsiTheme="minorHAnsi" w:cstheme="minorHAnsi"/>
          <w:b/>
        </w:rPr>
        <w:t>10</w:t>
      </w:r>
      <w:r>
        <w:rPr>
          <w:rFonts w:asciiTheme="minorHAnsi" w:hAnsiTheme="minorHAnsi" w:cstheme="minorHAnsi"/>
          <w:b/>
        </w:rPr>
        <w:t>3 250</w:t>
      </w:r>
      <w:r w:rsidRPr="00E76340">
        <w:rPr>
          <w:rFonts w:asciiTheme="minorHAnsi" w:hAnsiTheme="minorHAnsi" w:cstheme="minorHAnsi"/>
          <w:b/>
        </w:rPr>
        <w:t>,00 €</w:t>
      </w:r>
    </w:p>
    <w:p w14:paraId="07D9F965" w14:textId="77777777" w:rsidR="00037A44" w:rsidRDefault="00037A44" w:rsidP="00037A44">
      <w:pPr>
        <w:pStyle w:val="Paragraphedeliste"/>
        <w:ind w:left="0"/>
        <w:jc w:val="both"/>
        <w:rPr>
          <w:b/>
        </w:rPr>
      </w:pPr>
    </w:p>
    <w:p w14:paraId="5041531C" w14:textId="77777777" w:rsidR="00037A44" w:rsidRDefault="00037A44" w:rsidP="00037A44">
      <w:pPr>
        <w:pStyle w:val="Paragraphedeliste"/>
        <w:ind w:left="0"/>
        <w:jc w:val="both"/>
      </w:pPr>
      <w:r>
        <w:t>Vu l</w:t>
      </w:r>
      <w:r w:rsidRPr="0077196D">
        <w:t>a loi n° 2021-1104 du 22 août 2021 portant lutte contre le dérèglement climatique et renforcement de la résilience face à ses effets dite « Climat et Résilience » </w:t>
      </w:r>
    </w:p>
    <w:p w14:paraId="751E3495" w14:textId="77777777" w:rsidR="00037A44" w:rsidRDefault="00037A44" w:rsidP="00037A44">
      <w:pPr>
        <w:pStyle w:val="Paragraphedeliste"/>
        <w:ind w:left="0"/>
        <w:jc w:val="both"/>
      </w:pPr>
    </w:p>
    <w:p w14:paraId="22D4290C" w14:textId="77777777" w:rsidR="00037A44" w:rsidRDefault="00037A44" w:rsidP="00037A44">
      <w:pPr>
        <w:pStyle w:val="Paragraphedeliste"/>
        <w:ind w:left="0"/>
        <w:jc w:val="both"/>
      </w:pPr>
      <w:r>
        <w:t>Vu l</w:t>
      </w:r>
      <w:r w:rsidRPr="009B5253">
        <w:t>a loi du 11 février 2005 pour l’égalité des droits et des chances, la participation et la citoyenneté des personnes handicapées</w:t>
      </w:r>
      <w:r>
        <w:t xml:space="preserve"> qui</w:t>
      </w:r>
      <w:r w:rsidRPr="009B5253">
        <w:t xml:space="preserve"> a imposé la mise en accessibilité de tous les ERP existants d’ici 2015</w:t>
      </w:r>
    </w:p>
    <w:p w14:paraId="40378102" w14:textId="77777777" w:rsidR="00037A44" w:rsidRPr="0077196D" w:rsidRDefault="00037A44" w:rsidP="00037A44">
      <w:pPr>
        <w:pStyle w:val="Paragraphedeliste"/>
        <w:ind w:left="0"/>
        <w:jc w:val="both"/>
      </w:pPr>
    </w:p>
    <w:p w14:paraId="2C5D06CA" w14:textId="77777777" w:rsidR="00037A44" w:rsidRPr="0093351A" w:rsidRDefault="00037A44" w:rsidP="00037A44">
      <w:pPr>
        <w:pStyle w:val="Paragraphedeliste"/>
        <w:ind w:left="0"/>
        <w:jc w:val="both"/>
      </w:pPr>
      <w:r w:rsidRPr="0093351A">
        <w:t xml:space="preserve">Vu la </w:t>
      </w:r>
      <w:r>
        <w:t>vétusté générale du bâtiment, des menuiseries extérieures, du système de chauffage au fioul, de l’absence d’isolation, de l’absence de l’accessibilité,</w:t>
      </w:r>
    </w:p>
    <w:p w14:paraId="07DA3DCA" w14:textId="77777777" w:rsidR="00037A44" w:rsidRDefault="00037A44" w:rsidP="00037A44">
      <w:pPr>
        <w:pStyle w:val="Paragraphedeliste"/>
        <w:ind w:left="0"/>
        <w:jc w:val="both"/>
      </w:pPr>
    </w:p>
    <w:p w14:paraId="5A813005" w14:textId="77777777" w:rsidR="00037A44" w:rsidRDefault="00037A44" w:rsidP="00037A44">
      <w:pPr>
        <w:pStyle w:val="Paragraphedeliste"/>
        <w:ind w:left="0"/>
        <w:jc w:val="both"/>
      </w:pPr>
      <w:r>
        <w:t xml:space="preserve">Vu la nécessité d’avoir des locaux fonctionnels pour les services de la mairie et des espaces pour d’autres services publics (Salle de réunion pour les associations, </w:t>
      </w:r>
      <w:proofErr w:type="gramStart"/>
      <w:r>
        <w:t>Médiathèque,…</w:t>
      </w:r>
      <w:proofErr w:type="gramEnd"/>
      <w:r>
        <w:t>)</w:t>
      </w:r>
    </w:p>
    <w:p w14:paraId="291C0E27" w14:textId="77777777" w:rsidR="00037A44" w:rsidRDefault="00037A44" w:rsidP="00037A44">
      <w:pPr>
        <w:pStyle w:val="Paragraphedeliste"/>
        <w:ind w:left="0"/>
        <w:jc w:val="both"/>
      </w:pPr>
    </w:p>
    <w:p w14:paraId="3457BBF2" w14:textId="77777777" w:rsidR="00037A44" w:rsidRDefault="00037A44" w:rsidP="00037A44">
      <w:pPr>
        <w:pStyle w:val="Paragraphedeliste"/>
        <w:ind w:left="0"/>
        <w:jc w:val="both"/>
      </w:pPr>
      <w:r>
        <w:t>Vu la proposition du plan de financement ci-après :</w:t>
      </w:r>
    </w:p>
    <w:p w14:paraId="24D1FB39" w14:textId="77777777" w:rsidR="00037A44" w:rsidRDefault="00037A44" w:rsidP="00037A44">
      <w:pPr>
        <w:pStyle w:val="Paragraphedeliste"/>
        <w:ind w:left="0"/>
        <w:jc w:val="both"/>
      </w:pPr>
    </w:p>
    <w:p w14:paraId="269F780D" w14:textId="77777777" w:rsidR="00037A44" w:rsidRDefault="00037A44" w:rsidP="00037A44">
      <w:pPr>
        <w:jc w:val="center"/>
      </w:pPr>
      <w:r w:rsidRPr="001247F1">
        <w:rPr>
          <w:noProof/>
        </w:rPr>
        <w:drawing>
          <wp:inline distT="0" distB="0" distL="0" distR="0" wp14:anchorId="5ED2C3FF" wp14:editId="56B5FD81">
            <wp:extent cx="4096322" cy="4839375"/>
            <wp:effectExtent l="0" t="0" r="0" b="0"/>
            <wp:docPr id="17204697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69701" name=""/>
                    <pic:cNvPicPr/>
                  </pic:nvPicPr>
                  <pic:blipFill>
                    <a:blip r:embed="rId5"/>
                    <a:stretch>
                      <a:fillRect/>
                    </a:stretch>
                  </pic:blipFill>
                  <pic:spPr>
                    <a:xfrm>
                      <a:off x="0" y="0"/>
                      <a:ext cx="4096322" cy="4839375"/>
                    </a:xfrm>
                    <a:prstGeom prst="rect">
                      <a:avLst/>
                    </a:prstGeom>
                  </pic:spPr>
                </pic:pic>
              </a:graphicData>
            </a:graphic>
          </wp:inline>
        </w:drawing>
      </w:r>
    </w:p>
    <w:p w14:paraId="4ECD42FE" w14:textId="77777777" w:rsidR="00037A44" w:rsidRDefault="00037A44" w:rsidP="00037A44">
      <w:pPr>
        <w:pStyle w:val="Paragraphedeliste"/>
        <w:ind w:left="1353" w:hanging="1353"/>
        <w:jc w:val="both"/>
      </w:pPr>
    </w:p>
    <w:p w14:paraId="338FF3EC" w14:textId="77777777" w:rsidR="00037A44" w:rsidRDefault="00037A44" w:rsidP="00037A44">
      <w:pPr>
        <w:pStyle w:val="Paragraphedeliste"/>
        <w:ind w:left="1353" w:hanging="1353"/>
        <w:jc w:val="both"/>
      </w:pPr>
      <w:r w:rsidRPr="001E0113">
        <w:t xml:space="preserve">Le conseil municipal entendu les explications du maire, après en avoir délibéré </w:t>
      </w:r>
    </w:p>
    <w:p w14:paraId="348D82EC" w14:textId="77777777" w:rsidR="00037A44" w:rsidRPr="001E0113" w:rsidRDefault="00037A44" w:rsidP="00037A44">
      <w:pPr>
        <w:pStyle w:val="Paragraphedeliste"/>
        <w:ind w:left="1353" w:hanging="1353"/>
        <w:jc w:val="both"/>
      </w:pPr>
    </w:p>
    <w:p w14:paraId="33E45793" w14:textId="77777777" w:rsidR="00037A44" w:rsidRDefault="00037A44" w:rsidP="00037A44">
      <w:pPr>
        <w:pStyle w:val="Paragraphedeliste"/>
        <w:ind w:left="1353" w:hanging="1353"/>
        <w:jc w:val="both"/>
      </w:pPr>
      <w:r w:rsidRPr="001E0113">
        <w:t>DECIDE à l’unanimité</w:t>
      </w:r>
      <w:r>
        <w:t xml:space="preserve"> des présents et représentés</w:t>
      </w:r>
      <w:r w:rsidRPr="001E0113">
        <w:t xml:space="preserve"> </w:t>
      </w:r>
      <w:r>
        <w:t>(10) :</w:t>
      </w:r>
    </w:p>
    <w:p w14:paraId="5A0072F3" w14:textId="77777777" w:rsidR="00037A44" w:rsidRDefault="00037A44" w:rsidP="00037A44">
      <w:pPr>
        <w:pStyle w:val="Paragraphedeliste"/>
        <w:ind w:left="1353" w:hanging="1353"/>
        <w:jc w:val="both"/>
      </w:pPr>
    </w:p>
    <w:p w14:paraId="5E46B83B" w14:textId="77777777" w:rsidR="00037A44" w:rsidRPr="00526E7A" w:rsidRDefault="00037A44" w:rsidP="00037A44">
      <w:pPr>
        <w:pStyle w:val="Paragraphedeliste"/>
        <w:numPr>
          <w:ilvl w:val="0"/>
          <w:numId w:val="5"/>
        </w:numPr>
        <w:jc w:val="both"/>
      </w:pPr>
      <w:r w:rsidRPr="00526E7A">
        <w:t>D’approuver l’Avant-Projet Définitif</w:t>
      </w:r>
      <w:r>
        <w:t xml:space="preserve"> (APD)</w:t>
      </w:r>
    </w:p>
    <w:p w14:paraId="5A16951C" w14:textId="77777777" w:rsidR="00037A44" w:rsidRPr="00DB0197" w:rsidRDefault="00037A44" w:rsidP="00037A44">
      <w:pPr>
        <w:pStyle w:val="Paragraphedeliste"/>
        <w:numPr>
          <w:ilvl w:val="0"/>
          <w:numId w:val="5"/>
        </w:numPr>
        <w:jc w:val="both"/>
        <w:rPr>
          <w:b/>
        </w:rPr>
      </w:pPr>
      <w:r>
        <w:t>D’approuver le plan de financement ci-dessus</w:t>
      </w:r>
    </w:p>
    <w:p w14:paraId="2F633FAB" w14:textId="77777777" w:rsidR="00037A44" w:rsidRPr="009253D7" w:rsidRDefault="00037A44" w:rsidP="00037A44">
      <w:pPr>
        <w:pStyle w:val="Paragraphedeliste"/>
        <w:numPr>
          <w:ilvl w:val="0"/>
          <w:numId w:val="5"/>
        </w:numPr>
        <w:jc w:val="both"/>
        <w:rPr>
          <w:b/>
        </w:rPr>
      </w:pPr>
      <w:r>
        <w:t>Charge le Maire à demander des offres de prêts aux banques sur la base de 575 000 € sur une durée de 20 ans</w:t>
      </w:r>
    </w:p>
    <w:p w14:paraId="0D8E5D90" w14:textId="77777777" w:rsidR="00037A44" w:rsidRPr="009253D7" w:rsidRDefault="00037A44" w:rsidP="00037A44">
      <w:pPr>
        <w:pStyle w:val="Paragraphedeliste"/>
        <w:numPr>
          <w:ilvl w:val="0"/>
          <w:numId w:val="5"/>
        </w:numPr>
        <w:jc w:val="both"/>
        <w:rPr>
          <w:b/>
        </w:rPr>
      </w:pPr>
    </w:p>
    <w:p w14:paraId="29A81A02" w14:textId="77777777" w:rsidR="00037A44" w:rsidRPr="009253D7" w:rsidRDefault="00037A44" w:rsidP="00037A44">
      <w:pPr>
        <w:jc w:val="both"/>
      </w:pPr>
      <w:r w:rsidRPr="009253D7">
        <w:t xml:space="preserve">CHARGE le maire </w:t>
      </w:r>
      <w:r>
        <w:t>à solliciter les partenaires pour l’octroi de subventions</w:t>
      </w:r>
    </w:p>
    <w:p w14:paraId="30FA7726" w14:textId="77777777" w:rsidR="00037A44" w:rsidRPr="001E0113" w:rsidRDefault="00037A44" w:rsidP="00037A44">
      <w:pPr>
        <w:pStyle w:val="Paragraphedeliste"/>
        <w:ind w:left="1353" w:hanging="1353"/>
        <w:jc w:val="both"/>
      </w:pPr>
    </w:p>
    <w:p w14:paraId="13B9BE08" w14:textId="06AC4145" w:rsidR="00037A44" w:rsidRDefault="00037A44" w:rsidP="00037A44">
      <w:pPr>
        <w:pStyle w:val="Paragraphedeliste"/>
        <w:ind w:left="1353" w:hanging="1353"/>
        <w:jc w:val="both"/>
      </w:pPr>
      <w:r w:rsidRPr="001E0113">
        <w:t xml:space="preserve">AUTORISE le maire à signer tout document nécessaire à l’exécution de </w:t>
      </w:r>
      <w:r>
        <w:t>la présente délibération</w:t>
      </w:r>
      <w:r w:rsidRPr="001E0113">
        <w:t>.</w:t>
      </w:r>
    </w:p>
    <w:p w14:paraId="21E0003C" w14:textId="57BBE87C" w:rsidR="00037A44" w:rsidRDefault="00037A44" w:rsidP="00037A44">
      <w:pPr>
        <w:jc w:val="both"/>
      </w:pPr>
    </w:p>
    <w:p w14:paraId="647949E3" w14:textId="77777777" w:rsidR="00037A44" w:rsidRDefault="00037A44" w:rsidP="00037A44">
      <w:pPr>
        <w:jc w:val="both"/>
      </w:pPr>
    </w:p>
    <w:p w14:paraId="4DDB086D" w14:textId="1C147E21" w:rsidR="00037A44" w:rsidRPr="00037A44" w:rsidRDefault="00037A44" w:rsidP="00037A44">
      <w:pPr>
        <w:jc w:val="both"/>
        <w:rPr>
          <w:rFonts w:eastAsia="Times New Roman" w:cs="Arial"/>
          <w:iCs/>
          <w:szCs w:val="24"/>
          <w:lang w:eastAsia="fr-FR"/>
        </w:rPr>
      </w:pPr>
    </w:p>
    <w:p w14:paraId="48F5A8EE" w14:textId="77777777" w:rsidR="00037A44" w:rsidRDefault="00037A44"/>
    <w:sectPr w:rsidR="00037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FF"/>
    <w:multiLevelType w:val="hybridMultilevel"/>
    <w:tmpl w:val="0AE6981A"/>
    <w:lvl w:ilvl="0" w:tplc="4DCACBC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2549B"/>
    <w:multiLevelType w:val="hybridMultilevel"/>
    <w:tmpl w:val="A70ADAB0"/>
    <w:lvl w:ilvl="0" w:tplc="040C0011">
      <w:start w:val="1"/>
      <w:numFmt w:val="decimal"/>
      <w:lvlText w:val="%1)"/>
      <w:lvlJc w:val="left"/>
      <w:pPr>
        <w:tabs>
          <w:tab w:val="num" w:pos="720"/>
        </w:tabs>
        <w:ind w:left="720" w:hanging="360"/>
      </w:pPr>
      <w:rPr>
        <w:rFonts w:hint="default"/>
      </w:rPr>
    </w:lvl>
    <w:lvl w:ilvl="1" w:tplc="17D49208">
      <w:start w:val="1"/>
      <w:numFmt w:val="lowerLetter"/>
      <w:lvlText w:val="%2)"/>
      <w:lvlJc w:val="left"/>
      <w:pPr>
        <w:tabs>
          <w:tab w:val="num" w:pos="1495"/>
        </w:tabs>
        <w:ind w:left="1495"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1426921"/>
    <w:multiLevelType w:val="hybridMultilevel"/>
    <w:tmpl w:val="0D96B564"/>
    <w:lvl w:ilvl="0" w:tplc="D6E83B14">
      <w:start w:val="1"/>
      <w:numFmt w:val="decimal"/>
      <w:lvlText w:val="%1."/>
      <w:lvlJc w:val="left"/>
      <w:pPr>
        <w:ind w:left="786"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F832BA"/>
    <w:multiLevelType w:val="hybridMultilevel"/>
    <w:tmpl w:val="2384C5CA"/>
    <w:lvl w:ilvl="0" w:tplc="3B0CAF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6D5401"/>
    <w:multiLevelType w:val="hybridMultilevel"/>
    <w:tmpl w:val="E95C0A42"/>
    <w:lvl w:ilvl="0" w:tplc="EA964464">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0212778">
    <w:abstractNumId w:val="1"/>
  </w:num>
  <w:num w:numId="2" w16cid:durableId="1271665824">
    <w:abstractNumId w:val="2"/>
  </w:num>
  <w:num w:numId="3" w16cid:durableId="13265195">
    <w:abstractNumId w:val="4"/>
  </w:num>
  <w:num w:numId="4" w16cid:durableId="696152899">
    <w:abstractNumId w:val="0"/>
  </w:num>
  <w:num w:numId="5" w16cid:durableId="1958560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44"/>
    <w:rsid w:val="00037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A05E"/>
  <w15:chartTrackingRefBased/>
  <w15:docId w15:val="{9476E667-FF5C-4EB2-83B6-07904075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44"/>
    <w:pPr>
      <w:suppressAutoHyphens/>
      <w:autoSpaceDN w:val="0"/>
      <w:spacing w:after="0" w:line="240" w:lineRule="auto"/>
      <w:textAlignment w:val="baseline"/>
    </w:pPr>
    <w:rPr>
      <w:rFonts w:ascii="Calibri" w:eastAsia="Calibri" w:hAnsi="Calibri" w:cs="Times New Roman"/>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A44"/>
    <w:pPr>
      <w:suppressAutoHyphens w:val="0"/>
      <w:autoSpaceDN/>
      <w:ind w:left="720"/>
      <w:contextualSpacing/>
      <w:textAlignment w:val="auto"/>
    </w:pPr>
    <w:rPr>
      <w:rFonts w:ascii="Times New Roman" w:eastAsia="Times New Roman" w:hAnsi="Times New Roman"/>
      <w:szCs w:val="24"/>
      <w:lang w:eastAsia="fr-FR"/>
    </w:rPr>
  </w:style>
  <w:style w:type="paragraph" w:styleId="Sansinterligne">
    <w:name w:val="No Spacing"/>
    <w:uiPriority w:val="1"/>
    <w:qFormat/>
    <w:rsid w:val="00037A44"/>
    <w:pPr>
      <w:spacing w:after="0"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9053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rex-pc</dc:creator>
  <cp:keywords/>
  <dc:description/>
  <cp:lastModifiedBy>rex-pc</cp:lastModifiedBy>
  <cp:revision>2</cp:revision>
  <dcterms:created xsi:type="dcterms:W3CDTF">2023-10-24T08:36:00Z</dcterms:created>
  <dcterms:modified xsi:type="dcterms:W3CDTF">2023-10-24T08:36:00Z</dcterms:modified>
</cp:coreProperties>
</file>