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3AC" w14:textId="77777777" w:rsidR="0034525B" w:rsidRDefault="0034525B" w:rsidP="0034525B">
      <w:pPr>
        <w:tabs>
          <w:tab w:val="center" w:pos="1560"/>
          <w:tab w:val="left" w:pos="4820"/>
          <w:tab w:val="left" w:pos="5103"/>
          <w:tab w:val="right" w:pos="6237"/>
        </w:tabs>
        <w:ind w:right="-284"/>
        <w:rPr>
          <w:rFonts w:eastAsia="Times New Roman" w:cs="Calibri"/>
          <w:b/>
          <w:bCs/>
          <w:sz w:val="18"/>
          <w:szCs w:val="18"/>
          <w:lang w:eastAsia="fr-FR"/>
        </w:rPr>
      </w:pPr>
      <w:r>
        <w:rPr>
          <w:rFonts w:eastAsia="Times New Roman" w:cs="Calibri"/>
          <w:b/>
          <w:bCs/>
          <w:sz w:val="18"/>
          <w:szCs w:val="18"/>
          <w:lang w:eastAsia="fr-FR"/>
        </w:rPr>
        <w:t>Département du BAS-RHIN</w:t>
      </w:r>
      <w:r>
        <w:rPr>
          <w:rFonts w:eastAsia="Times New Roman" w:cs="Calibri"/>
          <w:b/>
          <w:bCs/>
          <w:sz w:val="18"/>
          <w:szCs w:val="18"/>
          <w:lang w:eastAsia="fr-FR"/>
        </w:rPr>
        <w:tab/>
      </w:r>
      <w:r>
        <w:rPr>
          <w:rFonts w:eastAsia="Times New Roman" w:cs="Calibri"/>
          <w:b/>
          <w:bCs/>
          <w:sz w:val="18"/>
          <w:szCs w:val="18"/>
          <w:lang w:eastAsia="fr-FR"/>
        </w:rPr>
        <w:tab/>
      </w:r>
      <w:r>
        <w:rPr>
          <w:rFonts w:eastAsia="Times New Roman" w:cs="Calibri"/>
          <w:b/>
          <w:bCs/>
          <w:sz w:val="18"/>
          <w:szCs w:val="18"/>
          <w:lang w:eastAsia="fr-FR"/>
        </w:rPr>
        <w:tab/>
        <w:t>COMMUNE DE WINTZENHEIM KOCHERSBERG</w:t>
      </w:r>
    </w:p>
    <w:p w14:paraId="022C3514" w14:textId="77777777" w:rsidR="0034525B" w:rsidRDefault="0034525B" w:rsidP="0034525B">
      <w:pPr>
        <w:tabs>
          <w:tab w:val="center" w:pos="1560"/>
          <w:tab w:val="left" w:pos="4820"/>
          <w:tab w:val="left" w:pos="5103"/>
          <w:tab w:val="right" w:pos="6237"/>
        </w:tabs>
        <w:ind w:right="-284"/>
        <w:rPr>
          <w:rFonts w:eastAsia="Times New Roman" w:cs="Calibri"/>
          <w:b/>
          <w:bCs/>
          <w:sz w:val="18"/>
          <w:szCs w:val="18"/>
          <w:lang w:eastAsia="fr-FR"/>
        </w:rPr>
      </w:pPr>
      <w:r>
        <w:rPr>
          <w:rFonts w:eastAsia="Times New Roman" w:cs="Calibri"/>
          <w:b/>
          <w:bCs/>
          <w:sz w:val="18"/>
          <w:szCs w:val="18"/>
          <w:lang w:eastAsia="fr-FR"/>
        </w:rPr>
        <w:t>Arrondissement</w:t>
      </w:r>
      <w:r>
        <w:rPr>
          <w:rFonts w:eastAsia="Times New Roman" w:cs="Calibri"/>
          <w:b/>
          <w:bCs/>
          <w:sz w:val="18"/>
          <w:szCs w:val="18"/>
          <w:lang w:eastAsia="fr-FR"/>
        </w:rPr>
        <w:tab/>
      </w:r>
    </w:p>
    <w:p w14:paraId="74FD00B3" w14:textId="77777777" w:rsidR="0034525B" w:rsidRDefault="0034525B" w:rsidP="0034525B">
      <w:pPr>
        <w:tabs>
          <w:tab w:val="center" w:pos="1560"/>
          <w:tab w:val="left" w:pos="4820"/>
          <w:tab w:val="left" w:pos="5103"/>
          <w:tab w:val="right" w:pos="6237"/>
        </w:tabs>
        <w:ind w:right="-284"/>
      </w:pPr>
      <w:r>
        <w:rPr>
          <w:rFonts w:eastAsia="Times New Roman" w:cs="Calibri"/>
          <w:b/>
          <w:bCs/>
          <w:sz w:val="18"/>
          <w:szCs w:val="18"/>
          <w:lang w:eastAsia="fr-FR"/>
        </w:rPr>
        <w:t>SAVERNE</w:t>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r>
      <w:r>
        <w:rPr>
          <w:rFonts w:eastAsia="Times New Roman" w:cs="Calibri"/>
          <w:b/>
          <w:bCs/>
          <w:szCs w:val="24"/>
          <w:lang w:eastAsia="fr-FR"/>
        </w:rPr>
        <w:tab/>
        <w:t xml:space="preserve">   Procès-verbal</w:t>
      </w:r>
    </w:p>
    <w:p w14:paraId="2910DB53" w14:textId="77777777" w:rsidR="0034525B" w:rsidRDefault="0034525B" w:rsidP="0034525B">
      <w:pPr>
        <w:tabs>
          <w:tab w:val="center" w:pos="1276"/>
          <w:tab w:val="left" w:pos="4820"/>
          <w:tab w:val="left" w:pos="5103"/>
          <w:tab w:val="right" w:pos="6237"/>
        </w:tabs>
        <w:ind w:right="-284"/>
        <w:rPr>
          <w:rFonts w:eastAsia="Times New Roman" w:cs="Calibri"/>
          <w:b/>
          <w:bCs/>
          <w:szCs w:val="24"/>
          <w:lang w:eastAsia="fr-FR"/>
        </w:rPr>
      </w:pPr>
      <w:r>
        <w:rPr>
          <w:rFonts w:eastAsia="Times New Roman" w:cs="Calibri"/>
          <w:b/>
          <w:bCs/>
          <w:szCs w:val="24"/>
          <w:lang w:eastAsia="fr-FR"/>
        </w:rPr>
        <w:tab/>
      </w:r>
      <w:r>
        <w:rPr>
          <w:rFonts w:eastAsia="Times New Roman" w:cs="Calibri"/>
          <w:b/>
          <w:bCs/>
          <w:szCs w:val="24"/>
          <w:lang w:eastAsia="fr-FR"/>
        </w:rPr>
        <w:tab/>
        <w:t xml:space="preserve">       </w:t>
      </w:r>
      <w:proofErr w:type="gramStart"/>
      <w:r>
        <w:rPr>
          <w:rFonts w:eastAsia="Times New Roman" w:cs="Calibri"/>
          <w:b/>
          <w:bCs/>
          <w:szCs w:val="24"/>
          <w:lang w:eastAsia="fr-FR"/>
        </w:rPr>
        <w:t>des</w:t>
      </w:r>
      <w:proofErr w:type="gramEnd"/>
      <w:r>
        <w:rPr>
          <w:rFonts w:eastAsia="Times New Roman" w:cs="Calibri"/>
          <w:b/>
          <w:bCs/>
          <w:szCs w:val="24"/>
          <w:lang w:eastAsia="fr-FR"/>
        </w:rPr>
        <w:t xml:space="preserve"> délibérations du Conseil Municipal</w:t>
      </w:r>
    </w:p>
    <w:p w14:paraId="06BAD925" w14:textId="77777777" w:rsidR="0034525B" w:rsidRDefault="0034525B" w:rsidP="0034525B">
      <w:pPr>
        <w:tabs>
          <w:tab w:val="left" w:pos="510"/>
          <w:tab w:val="left" w:pos="2835"/>
          <w:tab w:val="left" w:pos="4820"/>
          <w:tab w:val="left" w:pos="5103"/>
          <w:tab w:val="right" w:pos="6237"/>
        </w:tabs>
        <w:ind w:right="-284"/>
      </w:pPr>
      <w:r>
        <w:rPr>
          <w:rFonts w:eastAsia="Times New Roman" w:cs="Calibri"/>
          <w:szCs w:val="24"/>
          <w:lang w:eastAsia="fr-FR"/>
        </w:rPr>
        <w:t xml:space="preserve">Conseillers élus : </w:t>
      </w:r>
      <w:r>
        <w:rPr>
          <w:rFonts w:eastAsia="Times New Roman" w:cs="Calibri"/>
          <w:szCs w:val="24"/>
          <w:lang w:eastAsia="fr-FR"/>
        </w:rPr>
        <w:tab/>
      </w:r>
      <w:r>
        <w:rPr>
          <w:rFonts w:eastAsia="Times New Roman" w:cs="Calibri"/>
          <w:b/>
          <w:szCs w:val="24"/>
          <w:lang w:eastAsia="fr-FR"/>
        </w:rPr>
        <w:t>11</w:t>
      </w:r>
      <w:r>
        <w:rPr>
          <w:rFonts w:eastAsia="Times New Roman" w:cs="Calibri"/>
          <w:b/>
          <w:bCs/>
          <w:szCs w:val="24"/>
          <w:lang w:eastAsia="fr-FR"/>
        </w:rPr>
        <w:tab/>
      </w:r>
      <w:r>
        <w:rPr>
          <w:rFonts w:eastAsia="Times New Roman" w:cs="Calibri"/>
          <w:b/>
          <w:bCs/>
          <w:szCs w:val="24"/>
          <w:lang w:eastAsia="fr-FR"/>
        </w:rPr>
        <w:tab/>
      </w:r>
    </w:p>
    <w:p w14:paraId="492919B0" w14:textId="26096927" w:rsidR="0034525B" w:rsidRDefault="0034525B" w:rsidP="0034525B">
      <w:pPr>
        <w:tabs>
          <w:tab w:val="left" w:pos="510"/>
          <w:tab w:val="left" w:pos="2835"/>
          <w:tab w:val="left" w:pos="4820"/>
          <w:tab w:val="left" w:pos="5103"/>
          <w:tab w:val="right" w:pos="6237"/>
        </w:tabs>
        <w:ind w:right="-284"/>
      </w:pPr>
      <w:r>
        <w:rPr>
          <w:rFonts w:eastAsia="Times New Roman" w:cs="Calibri"/>
          <w:szCs w:val="24"/>
          <w:lang w:eastAsia="fr-FR"/>
        </w:rPr>
        <w:t xml:space="preserve">Conseillers en fonction : </w:t>
      </w:r>
      <w:r>
        <w:rPr>
          <w:rFonts w:eastAsia="Times New Roman" w:cs="Calibri"/>
          <w:szCs w:val="24"/>
          <w:lang w:eastAsia="fr-FR"/>
        </w:rPr>
        <w:tab/>
      </w:r>
      <w:r>
        <w:rPr>
          <w:rFonts w:eastAsia="Times New Roman" w:cs="Calibri"/>
          <w:b/>
          <w:szCs w:val="24"/>
          <w:lang w:eastAsia="fr-FR"/>
        </w:rPr>
        <w:t>9</w:t>
      </w: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t xml:space="preserve">              </w:t>
      </w:r>
      <w:r>
        <w:rPr>
          <w:rFonts w:eastAsia="Times New Roman" w:cs="Calibri"/>
          <w:b/>
          <w:szCs w:val="24"/>
          <w:u w:val="single"/>
          <w:lang w:eastAsia="fr-FR"/>
        </w:rPr>
        <w:t xml:space="preserve">Séance du </w:t>
      </w:r>
      <w:r w:rsidR="003E01DC">
        <w:rPr>
          <w:rFonts w:eastAsia="Times New Roman" w:cs="Calibri"/>
          <w:b/>
          <w:szCs w:val="24"/>
          <w:u w:val="single"/>
          <w:lang w:eastAsia="fr-FR"/>
        </w:rPr>
        <w:t>03 Novembre</w:t>
      </w:r>
      <w:r>
        <w:rPr>
          <w:rFonts w:eastAsia="Times New Roman" w:cs="Calibri"/>
          <w:b/>
          <w:szCs w:val="24"/>
          <w:u w:val="single"/>
          <w:lang w:eastAsia="fr-FR"/>
        </w:rPr>
        <w:t xml:space="preserve"> 2023</w:t>
      </w:r>
    </w:p>
    <w:p w14:paraId="48CB4616" w14:textId="42D52197" w:rsidR="0034525B" w:rsidRDefault="0034525B" w:rsidP="0034525B">
      <w:pPr>
        <w:tabs>
          <w:tab w:val="left" w:pos="510"/>
          <w:tab w:val="left" w:pos="2835"/>
          <w:tab w:val="left" w:pos="4820"/>
          <w:tab w:val="left" w:pos="5103"/>
          <w:tab w:val="right" w:pos="6237"/>
        </w:tabs>
      </w:pPr>
      <w:r>
        <w:rPr>
          <w:rFonts w:eastAsia="Times New Roman" w:cs="Calibri"/>
          <w:szCs w:val="24"/>
          <w:lang w:eastAsia="fr-FR"/>
        </w:rPr>
        <w:t xml:space="preserve">Conseillers présents ou représentés : </w:t>
      </w:r>
      <w:r>
        <w:rPr>
          <w:rFonts w:eastAsia="Times New Roman" w:cs="Calibri"/>
          <w:b/>
          <w:szCs w:val="24"/>
          <w:lang w:eastAsia="fr-FR"/>
        </w:rPr>
        <w:t>9</w:t>
      </w:r>
    </w:p>
    <w:p w14:paraId="394C88F8" w14:textId="77777777" w:rsidR="0034525B" w:rsidRDefault="0034525B" w:rsidP="0034525B">
      <w:pPr>
        <w:tabs>
          <w:tab w:val="left" w:pos="510"/>
          <w:tab w:val="left" w:pos="2835"/>
          <w:tab w:val="left" w:pos="4820"/>
          <w:tab w:val="left" w:pos="5103"/>
          <w:tab w:val="right" w:pos="6237"/>
        </w:tabs>
      </w:pP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r>
      <w:r>
        <w:rPr>
          <w:rFonts w:eastAsia="Times New Roman" w:cs="Calibri"/>
          <w:szCs w:val="24"/>
          <w:lang w:eastAsia="fr-FR"/>
        </w:rPr>
        <w:tab/>
      </w:r>
    </w:p>
    <w:p w14:paraId="482F56CE" w14:textId="3436A5CB" w:rsidR="0034525B" w:rsidRDefault="0034525B" w:rsidP="0034525B">
      <w:pPr>
        <w:tabs>
          <w:tab w:val="left" w:pos="510"/>
          <w:tab w:val="left" w:pos="2835"/>
          <w:tab w:val="left" w:pos="4820"/>
          <w:tab w:val="left" w:pos="5103"/>
          <w:tab w:val="right" w:pos="6237"/>
        </w:tabs>
        <w:rPr>
          <w:rFonts w:eastAsia="Times New Roman" w:cs="Calibri"/>
          <w:bCs/>
          <w:szCs w:val="24"/>
          <w:lang w:eastAsia="fr-FR"/>
        </w:rPr>
      </w:pPr>
      <w:r>
        <w:rPr>
          <w:rFonts w:eastAsia="Times New Roman" w:cs="Calibri"/>
          <w:bCs/>
          <w:szCs w:val="24"/>
          <w:lang w:eastAsia="fr-FR"/>
        </w:rPr>
        <w:t xml:space="preserve">Date de convocation : </w:t>
      </w:r>
      <w:r w:rsidR="00E836DC">
        <w:rPr>
          <w:rFonts w:eastAsia="Times New Roman" w:cs="Calibri"/>
          <w:bCs/>
          <w:szCs w:val="24"/>
          <w:lang w:eastAsia="fr-FR"/>
        </w:rPr>
        <w:t>26/</w:t>
      </w:r>
      <w:r w:rsidR="00D12534">
        <w:rPr>
          <w:rFonts w:eastAsia="Times New Roman" w:cs="Calibri"/>
          <w:bCs/>
          <w:szCs w:val="24"/>
          <w:lang w:eastAsia="fr-FR"/>
        </w:rPr>
        <w:t>10</w:t>
      </w:r>
      <w:r>
        <w:rPr>
          <w:rFonts w:eastAsia="Times New Roman" w:cs="Calibri"/>
          <w:bCs/>
          <w:szCs w:val="24"/>
          <w:lang w:eastAsia="fr-FR"/>
        </w:rPr>
        <w:t>/2023</w:t>
      </w:r>
    </w:p>
    <w:p w14:paraId="5B21E5F7" w14:textId="70AF7837" w:rsidR="0034525B" w:rsidRDefault="0034525B" w:rsidP="0034525B">
      <w:pPr>
        <w:tabs>
          <w:tab w:val="left" w:pos="510"/>
          <w:tab w:val="left" w:pos="2835"/>
          <w:tab w:val="left" w:pos="4820"/>
          <w:tab w:val="left" w:pos="5103"/>
          <w:tab w:val="right" w:pos="6237"/>
        </w:tabs>
        <w:rPr>
          <w:rFonts w:eastAsia="Times New Roman" w:cs="Calibri"/>
          <w:bCs/>
          <w:szCs w:val="24"/>
          <w:lang w:eastAsia="fr-FR"/>
        </w:rPr>
      </w:pPr>
      <w:r>
        <w:rPr>
          <w:rFonts w:eastAsia="Times New Roman" w:cs="Calibri"/>
          <w:bCs/>
          <w:szCs w:val="24"/>
          <w:lang w:eastAsia="fr-FR"/>
        </w:rPr>
        <w:t xml:space="preserve">Date publication : </w:t>
      </w:r>
      <w:r w:rsidR="003E01DC">
        <w:rPr>
          <w:rFonts w:eastAsia="Times New Roman" w:cs="Calibri"/>
          <w:bCs/>
          <w:szCs w:val="24"/>
          <w:lang w:eastAsia="fr-FR"/>
        </w:rPr>
        <w:t>09/11</w:t>
      </w:r>
      <w:r>
        <w:rPr>
          <w:rFonts w:eastAsia="Times New Roman" w:cs="Calibri"/>
          <w:bCs/>
          <w:szCs w:val="24"/>
          <w:lang w:eastAsia="fr-FR"/>
        </w:rPr>
        <w:t>/2023</w:t>
      </w:r>
    </w:p>
    <w:p w14:paraId="3E80195C" w14:textId="77777777" w:rsidR="0034525B" w:rsidRDefault="0034525B" w:rsidP="0034525B">
      <w:pPr>
        <w:tabs>
          <w:tab w:val="left" w:pos="510"/>
          <w:tab w:val="left" w:pos="2835"/>
          <w:tab w:val="left" w:pos="4820"/>
          <w:tab w:val="left" w:pos="5103"/>
          <w:tab w:val="right" w:pos="6237"/>
        </w:tabs>
        <w:rPr>
          <w:rFonts w:eastAsia="Times New Roman" w:cs="Calibri"/>
          <w:bCs/>
          <w:szCs w:val="24"/>
          <w:lang w:eastAsia="fr-FR"/>
        </w:rPr>
      </w:pPr>
    </w:p>
    <w:p w14:paraId="5359B616" w14:textId="77777777" w:rsidR="0034525B" w:rsidRDefault="0034525B" w:rsidP="0034525B">
      <w:pPr>
        <w:tabs>
          <w:tab w:val="left" w:pos="510"/>
          <w:tab w:val="left" w:pos="2835"/>
          <w:tab w:val="left" w:pos="4820"/>
          <w:tab w:val="left" w:pos="5103"/>
          <w:tab w:val="right" w:pos="6237"/>
        </w:tabs>
        <w:rPr>
          <w:rFonts w:eastAsia="Times New Roman" w:cs="Calibri"/>
          <w:szCs w:val="24"/>
          <w:lang w:eastAsia="fr-FR"/>
        </w:rPr>
      </w:pPr>
      <w:r>
        <w:rPr>
          <w:rFonts w:eastAsia="Times New Roman" w:cs="Calibri"/>
          <w:szCs w:val="24"/>
          <w:lang w:eastAsia="fr-FR"/>
        </w:rPr>
        <w:t>Sous la présidence de M. Alain NORTH</w:t>
      </w:r>
    </w:p>
    <w:p w14:paraId="4F52B1A6" w14:textId="14152815" w:rsidR="0034525B" w:rsidRDefault="0034525B" w:rsidP="0034525B">
      <w:pPr>
        <w:tabs>
          <w:tab w:val="left" w:pos="510"/>
          <w:tab w:val="left" w:pos="2835"/>
          <w:tab w:val="left" w:pos="4820"/>
          <w:tab w:val="left" w:pos="5103"/>
          <w:tab w:val="right" w:pos="6237"/>
        </w:tabs>
        <w:rPr>
          <w:rFonts w:eastAsia="Times New Roman" w:cs="Calibri"/>
          <w:szCs w:val="24"/>
          <w:lang w:eastAsia="fr-FR"/>
        </w:rPr>
      </w:pPr>
      <w:r>
        <w:rPr>
          <w:rFonts w:eastAsia="Times New Roman" w:cs="Calibri"/>
          <w:szCs w:val="24"/>
          <w:lang w:eastAsia="fr-FR"/>
        </w:rPr>
        <w:t xml:space="preserve">Secrétaire de séance : </w:t>
      </w:r>
      <w:r w:rsidR="003E01DC">
        <w:rPr>
          <w:rFonts w:eastAsia="Times New Roman" w:cs="Calibri"/>
          <w:szCs w:val="24"/>
          <w:lang w:eastAsia="fr-FR"/>
        </w:rPr>
        <w:t>M. Benoit REGEL</w:t>
      </w:r>
    </w:p>
    <w:p w14:paraId="32761708" w14:textId="77777777" w:rsidR="0034525B" w:rsidRDefault="0034525B" w:rsidP="0034525B">
      <w:pPr>
        <w:jc w:val="center"/>
        <w:rPr>
          <w:rFonts w:eastAsia="Times New Roman" w:cs="Arial"/>
          <w:b/>
          <w:bCs/>
          <w:i/>
          <w:szCs w:val="24"/>
          <w:lang w:eastAsia="fr-FR"/>
        </w:rPr>
      </w:pPr>
    </w:p>
    <w:p w14:paraId="775E4CB1" w14:textId="217B574A" w:rsidR="0034525B" w:rsidRDefault="0034525B" w:rsidP="0034525B">
      <w:pPr>
        <w:jc w:val="center"/>
        <w:rPr>
          <w:rFonts w:eastAsia="Times New Roman" w:cs="Arial"/>
          <w:b/>
          <w:sz w:val="28"/>
          <w:szCs w:val="28"/>
          <w:lang w:eastAsia="fr-FR"/>
        </w:rPr>
      </w:pPr>
      <w:r>
        <w:rPr>
          <w:rFonts w:eastAsia="Times New Roman" w:cs="Arial"/>
          <w:b/>
          <w:sz w:val="28"/>
          <w:szCs w:val="28"/>
          <w:lang w:eastAsia="fr-FR"/>
        </w:rPr>
        <w:t xml:space="preserve">SEANCE DU </w:t>
      </w:r>
      <w:r w:rsidR="003E01DC">
        <w:rPr>
          <w:rFonts w:eastAsia="Times New Roman" w:cs="Arial"/>
          <w:b/>
          <w:sz w:val="28"/>
          <w:szCs w:val="28"/>
          <w:lang w:eastAsia="fr-FR"/>
        </w:rPr>
        <w:t>03 Novembre</w:t>
      </w:r>
      <w:r>
        <w:rPr>
          <w:rFonts w:eastAsia="Times New Roman" w:cs="Arial"/>
          <w:b/>
          <w:sz w:val="28"/>
          <w:szCs w:val="28"/>
          <w:lang w:eastAsia="fr-FR"/>
        </w:rPr>
        <w:t xml:space="preserve"> 2023</w:t>
      </w:r>
    </w:p>
    <w:p w14:paraId="77B12ABE" w14:textId="77777777" w:rsidR="0034525B" w:rsidRDefault="0034525B" w:rsidP="0034525B">
      <w:pPr>
        <w:jc w:val="center"/>
        <w:rPr>
          <w:rFonts w:eastAsia="Times New Roman" w:cs="Arial"/>
          <w:b/>
          <w:sz w:val="28"/>
          <w:szCs w:val="28"/>
          <w:lang w:eastAsia="fr-FR"/>
        </w:rPr>
      </w:pPr>
    </w:p>
    <w:p w14:paraId="62C1B262" w14:textId="71A87D1E" w:rsidR="0034525B" w:rsidRDefault="0034525B" w:rsidP="0034525B">
      <w:pPr>
        <w:jc w:val="both"/>
        <w:rPr>
          <w:rFonts w:eastAsia="Times New Roman" w:cs="Arial"/>
          <w:b/>
          <w:bCs/>
          <w:i/>
          <w:szCs w:val="24"/>
          <w:lang w:eastAsia="fr-FR"/>
        </w:rPr>
      </w:pPr>
      <w:r>
        <w:rPr>
          <w:rFonts w:eastAsia="Times New Roman" w:cs="Arial"/>
          <w:b/>
          <w:bCs/>
          <w:i/>
          <w:szCs w:val="24"/>
          <w:lang w:eastAsia="fr-FR"/>
        </w:rPr>
        <w:t xml:space="preserve">Le Conseil Municipal approuve à l’unanimité le Procès-Verbal du </w:t>
      </w:r>
      <w:r w:rsidR="003E01DC">
        <w:rPr>
          <w:rFonts w:eastAsia="Times New Roman" w:cs="Arial"/>
          <w:b/>
          <w:bCs/>
          <w:i/>
          <w:szCs w:val="24"/>
          <w:lang w:eastAsia="fr-FR"/>
        </w:rPr>
        <w:t>06/10</w:t>
      </w:r>
      <w:r>
        <w:rPr>
          <w:rFonts w:eastAsia="Times New Roman" w:cs="Arial"/>
          <w:b/>
          <w:bCs/>
          <w:i/>
          <w:szCs w:val="24"/>
          <w:lang w:eastAsia="fr-FR"/>
        </w:rPr>
        <w:t>/2023</w:t>
      </w:r>
    </w:p>
    <w:p w14:paraId="601208BF" w14:textId="77777777" w:rsidR="006D3292" w:rsidRDefault="006D3292"/>
    <w:p w14:paraId="1A49998F" w14:textId="3E25BE5B" w:rsidR="003E01DC" w:rsidRPr="003E01DC" w:rsidRDefault="003E01DC" w:rsidP="003E01DC">
      <w:pPr>
        <w:pStyle w:val="Paragraphedeliste"/>
        <w:numPr>
          <w:ilvl w:val="0"/>
          <w:numId w:val="10"/>
        </w:numPr>
        <w:spacing w:after="60" w:line="480" w:lineRule="auto"/>
        <w:rPr>
          <w:rFonts w:asciiTheme="minorHAnsi" w:hAnsiTheme="minorHAnsi" w:cstheme="minorHAnsi"/>
          <w:b/>
        </w:rPr>
      </w:pPr>
      <w:r w:rsidRPr="003E01DC">
        <w:rPr>
          <w:rFonts w:asciiTheme="minorHAnsi" w:hAnsiTheme="minorHAnsi" w:cstheme="minorHAnsi"/>
          <w:b/>
        </w:rPr>
        <w:t>Convention entre le SDEA et la commune de Wintzenheim</w:t>
      </w:r>
    </w:p>
    <w:p w14:paraId="1494C1D1" w14:textId="77777777" w:rsidR="003E01DC" w:rsidRPr="003E01DC" w:rsidRDefault="003E01DC" w:rsidP="003E01DC">
      <w:pPr>
        <w:pStyle w:val="Sansinterligne"/>
        <w:rPr>
          <w:rFonts w:asciiTheme="minorHAnsi" w:hAnsiTheme="minorHAnsi" w:cstheme="minorHAnsi"/>
        </w:rPr>
      </w:pPr>
      <w:r w:rsidRPr="003E01DC">
        <w:rPr>
          <w:rFonts w:asciiTheme="minorHAnsi" w:hAnsiTheme="minorHAnsi" w:cstheme="minorHAnsi"/>
        </w:rPr>
        <w:t>Vu la délibération du 12/05/2023 n°2023/25 approuvant</w:t>
      </w:r>
      <w:r w:rsidRPr="003E01DC">
        <w:rPr>
          <w:rFonts w:asciiTheme="minorHAnsi" w:hAnsiTheme="minorHAnsi" w:cstheme="minorHAnsi"/>
          <w:b/>
        </w:rPr>
        <w:t xml:space="preserve"> </w:t>
      </w:r>
      <w:r w:rsidRPr="003E01DC">
        <w:rPr>
          <w:rFonts w:asciiTheme="minorHAnsi" w:hAnsiTheme="minorHAnsi" w:cstheme="minorHAnsi"/>
        </w:rPr>
        <w:t>les Travaux de voirie 2022 (APD, Maître d’Œuvre et plan de financement)</w:t>
      </w:r>
    </w:p>
    <w:p w14:paraId="29DC319D" w14:textId="77777777" w:rsidR="003E01DC" w:rsidRPr="003E01DC" w:rsidRDefault="003E01DC" w:rsidP="003E01DC">
      <w:pPr>
        <w:pStyle w:val="Sansinterligne"/>
        <w:rPr>
          <w:rFonts w:asciiTheme="minorHAnsi" w:hAnsiTheme="minorHAnsi" w:cstheme="minorHAnsi"/>
        </w:rPr>
      </w:pPr>
    </w:p>
    <w:p w14:paraId="7F6820D5" w14:textId="77777777" w:rsidR="003E01DC" w:rsidRPr="003E01DC" w:rsidRDefault="003E01DC" w:rsidP="003E01DC">
      <w:pPr>
        <w:pStyle w:val="Paragraphedeliste"/>
        <w:ind w:left="0"/>
        <w:jc w:val="both"/>
        <w:rPr>
          <w:rFonts w:asciiTheme="minorHAnsi" w:hAnsiTheme="minorHAnsi" w:cstheme="minorHAnsi"/>
        </w:rPr>
      </w:pPr>
      <w:r w:rsidRPr="003E01DC">
        <w:rPr>
          <w:rFonts w:asciiTheme="minorHAnsi" w:hAnsiTheme="minorHAnsi" w:cstheme="minorHAnsi"/>
        </w:rPr>
        <w:t xml:space="preserve">Vu la nouvelle proposition de la commission locale du Rohrbach (SDEA) de passer par un marché unique sous forme de </w:t>
      </w:r>
      <w:proofErr w:type="spellStart"/>
      <w:r w:rsidRPr="003E01DC">
        <w:rPr>
          <w:rFonts w:asciiTheme="minorHAnsi" w:hAnsiTheme="minorHAnsi" w:cstheme="minorHAnsi"/>
        </w:rPr>
        <w:t>co</w:t>
      </w:r>
      <w:proofErr w:type="spellEnd"/>
      <w:r w:rsidRPr="003E01DC">
        <w:rPr>
          <w:rFonts w:asciiTheme="minorHAnsi" w:hAnsiTheme="minorHAnsi" w:cstheme="minorHAnsi"/>
        </w:rPr>
        <w:t>-maîtrise d’ouvrage, avec un partage des dépenses des travaux sur la base d’une prise en charge par chaque entité au réel suivant la répartition des aménagements suivants :</w:t>
      </w:r>
    </w:p>
    <w:p w14:paraId="58C0928C" w14:textId="77777777" w:rsidR="003E01DC" w:rsidRPr="003E01DC" w:rsidRDefault="003E01DC" w:rsidP="003E01DC">
      <w:pPr>
        <w:pStyle w:val="Paragraphedeliste"/>
        <w:ind w:left="0"/>
        <w:jc w:val="both"/>
        <w:rPr>
          <w:rFonts w:asciiTheme="minorHAnsi" w:hAnsiTheme="minorHAnsi" w:cstheme="minorHAnsi"/>
        </w:rPr>
      </w:pPr>
    </w:p>
    <w:p w14:paraId="6EC2F8C5" w14:textId="77777777" w:rsidR="003E01DC" w:rsidRPr="003E01DC" w:rsidRDefault="003E01DC" w:rsidP="003E01DC">
      <w:pPr>
        <w:pStyle w:val="Sansinterligne"/>
        <w:numPr>
          <w:ilvl w:val="0"/>
          <w:numId w:val="9"/>
        </w:numPr>
        <w:rPr>
          <w:rFonts w:asciiTheme="minorHAnsi" w:hAnsiTheme="minorHAnsi" w:cstheme="minorHAnsi"/>
        </w:rPr>
      </w:pPr>
      <w:r w:rsidRPr="003E01DC">
        <w:rPr>
          <w:rFonts w:asciiTheme="minorHAnsi" w:hAnsiTheme="minorHAnsi" w:cstheme="minorHAnsi"/>
        </w:rPr>
        <w:t>Le SDEA pour les éléments relatifs à l’assainissement pour la rue de la Petite Colline, la pose du collecteur pluvial entre la rue de la Petite Colline et le lotissement depuis la rue des Framboises</w:t>
      </w:r>
    </w:p>
    <w:p w14:paraId="48CE9DB2" w14:textId="77777777" w:rsidR="003E01DC" w:rsidRPr="003E01DC" w:rsidRDefault="003E01DC" w:rsidP="003E01DC">
      <w:pPr>
        <w:pStyle w:val="Sansinterligne"/>
        <w:numPr>
          <w:ilvl w:val="0"/>
          <w:numId w:val="9"/>
        </w:numPr>
        <w:rPr>
          <w:rFonts w:asciiTheme="minorHAnsi" w:hAnsiTheme="minorHAnsi" w:cstheme="minorHAnsi"/>
        </w:rPr>
      </w:pPr>
      <w:r w:rsidRPr="003E01DC">
        <w:rPr>
          <w:rFonts w:asciiTheme="minorHAnsi" w:hAnsiTheme="minorHAnsi" w:cstheme="minorHAnsi"/>
        </w:rPr>
        <w:t>La commune de Wintzenheim tous les aménagements relatifs à la voirie, aux réseaux secs, à l’extension du réseau d’eau potable et des eaux usées pour le raccordement de la parcelle appartenant à la commune.</w:t>
      </w:r>
    </w:p>
    <w:p w14:paraId="39848085" w14:textId="77777777" w:rsidR="003E01DC" w:rsidRPr="003E01DC" w:rsidRDefault="003E01DC" w:rsidP="003E01DC">
      <w:pPr>
        <w:pStyle w:val="Sansinterligne"/>
        <w:rPr>
          <w:rFonts w:asciiTheme="minorHAnsi" w:hAnsiTheme="minorHAnsi" w:cstheme="minorHAnsi"/>
        </w:rPr>
      </w:pPr>
    </w:p>
    <w:p w14:paraId="21A3737A" w14:textId="77777777" w:rsidR="003E01DC" w:rsidRPr="003E01DC" w:rsidRDefault="003E01DC" w:rsidP="003E01DC">
      <w:pPr>
        <w:pStyle w:val="Sansinterligne"/>
        <w:rPr>
          <w:rFonts w:asciiTheme="minorHAnsi" w:hAnsiTheme="minorHAnsi" w:cstheme="minorHAnsi"/>
        </w:rPr>
      </w:pPr>
      <w:r w:rsidRPr="003E01DC">
        <w:rPr>
          <w:rFonts w:asciiTheme="minorHAnsi" w:hAnsiTheme="minorHAnsi" w:cstheme="minorHAnsi"/>
        </w:rPr>
        <w:t xml:space="preserve">Le Conseil Municipal à l’unanimité des présents et représentés, accepte la convention et </w:t>
      </w:r>
      <w:proofErr w:type="gramStart"/>
      <w:r w:rsidRPr="003E01DC">
        <w:rPr>
          <w:rFonts w:asciiTheme="minorHAnsi" w:hAnsiTheme="minorHAnsi" w:cstheme="minorHAnsi"/>
        </w:rPr>
        <w:t>autorise</w:t>
      </w:r>
      <w:proofErr w:type="gramEnd"/>
      <w:r w:rsidRPr="003E01DC">
        <w:rPr>
          <w:rFonts w:asciiTheme="minorHAnsi" w:hAnsiTheme="minorHAnsi" w:cstheme="minorHAnsi"/>
        </w:rPr>
        <w:t xml:space="preserve"> le maire à signer cette dernière ainsi que tout document relatif à l’exécution de cette convention</w:t>
      </w:r>
    </w:p>
    <w:p w14:paraId="75268D06" w14:textId="77777777" w:rsidR="003E01DC" w:rsidRPr="003E01DC" w:rsidRDefault="003E01DC" w:rsidP="003E01DC">
      <w:pPr>
        <w:pStyle w:val="Sansinterligne"/>
        <w:rPr>
          <w:rFonts w:asciiTheme="minorHAnsi" w:hAnsiTheme="minorHAnsi" w:cstheme="minorHAnsi"/>
        </w:rPr>
      </w:pPr>
    </w:p>
    <w:p w14:paraId="1DF32C6F" w14:textId="77777777" w:rsidR="003E01DC" w:rsidRPr="003E01DC" w:rsidRDefault="003E01DC" w:rsidP="003E01DC">
      <w:pPr>
        <w:pStyle w:val="Paragraphedeliste"/>
        <w:numPr>
          <w:ilvl w:val="0"/>
          <w:numId w:val="10"/>
        </w:numPr>
        <w:jc w:val="both"/>
        <w:rPr>
          <w:rFonts w:asciiTheme="minorHAnsi" w:hAnsiTheme="minorHAnsi" w:cstheme="minorHAnsi"/>
          <w:b/>
          <w:bCs/>
        </w:rPr>
      </w:pPr>
      <w:r w:rsidRPr="003E01DC">
        <w:rPr>
          <w:rFonts w:asciiTheme="minorHAnsi" w:hAnsiTheme="minorHAnsi" w:cstheme="minorHAnsi"/>
          <w:b/>
          <w:bCs/>
        </w:rPr>
        <w:t>Attribution du marché public dans le cadre du Projet « Travaux de Voiries 2022 »</w:t>
      </w:r>
    </w:p>
    <w:p w14:paraId="14FC66C8" w14:textId="77777777" w:rsidR="003E01DC" w:rsidRPr="003E01DC" w:rsidRDefault="003E01DC" w:rsidP="003E01DC">
      <w:pPr>
        <w:pStyle w:val="Paragraphedeliste"/>
        <w:jc w:val="both"/>
        <w:rPr>
          <w:rFonts w:asciiTheme="minorHAnsi" w:hAnsiTheme="minorHAnsi" w:cstheme="minorHAnsi"/>
          <w:bCs/>
        </w:rPr>
      </w:pPr>
    </w:p>
    <w:p w14:paraId="31FFD2EF" w14:textId="77777777" w:rsidR="003E01DC" w:rsidRPr="003E01DC" w:rsidRDefault="003E01DC" w:rsidP="003E01DC">
      <w:pPr>
        <w:pStyle w:val="Paragraphedeliste"/>
        <w:spacing w:after="120"/>
        <w:jc w:val="both"/>
        <w:rPr>
          <w:rFonts w:asciiTheme="minorHAnsi" w:hAnsiTheme="minorHAnsi" w:cstheme="minorHAnsi"/>
          <w:bCs/>
        </w:rPr>
      </w:pPr>
      <w:r w:rsidRPr="003E01DC">
        <w:rPr>
          <w:rFonts w:asciiTheme="minorHAnsi" w:hAnsiTheme="minorHAnsi" w:cstheme="minorHAnsi"/>
          <w:bCs/>
        </w:rPr>
        <w:t>Vu le code des marchés publics ;</w:t>
      </w:r>
    </w:p>
    <w:p w14:paraId="3E4BF138" w14:textId="77777777" w:rsidR="003E01DC" w:rsidRPr="003E01DC" w:rsidRDefault="003E01DC" w:rsidP="003E01DC">
      <w:pPr>
        <w:pStyle w:val="Paragraphedeliste"/>
        <w:spacing w:after="120"/>
        <w:jc w:val="both"/>
        <w:rPr>
          <w:rFonts w:asciiTheme="minorHAnsi" w:hAnsiTheme="minorHAnsi" w:cstheme="minorHAnsi"/>
          <w:bCs/>
        </w:rPr>
      </w:pPr>
      <w:r w:rsidRPr="003E01DC">
        <w:rPr>
          <w:rFonts w:asciiTheme="minorHAnsi" w:hAnsiTheme="minorHAnsi" w:cstheme="minorHAnsi"/>
          <w:bCs/>
        </w:rPr>
        <w:t xml:space="preserve">Vu l’avis d’appel public à la concurrence publié dans les D </w:t>
      </w:r>
      <w:proofErr w:type="gramStart"/>
      <w:r w:rsidRPr="003E01DC">
        <w:rPr>
          <w:rFonts w:asciiTheme="minorHAnsi" w:hAnsiTheme="minorHAnsi" w:cstheme="minorHAnsi"/>
          <w:bCs/>
        </w:rPr>
        <w:t>N A</w:t>
      </w:r>
      <w:proofErr w:type="gramEnd"/>
      <w:r w:rsidRPr="003E01DC">
        <w:rPr>
          <w:rFonts w:asciiTheme="minorHAnsi" w:hAnsiTheme="minorHAnsi" w:cstheme="minorHAnsi"/>
          <w:bCs/>
        </w:rPr>
        <w:t xml:space="preserve"> le 1 Septembre 2023 ;</w:t>
      </w:r>
    </w:p>
    <w:p w14:paraId="0271B562" w14:textId="77777777" w:rsidR="003E01DC" w:rsidRPr="003E01DC" w:rsidRDefault="003E01DC" w:rsidP="003E01DC">
      <w:pPr>
        <w:pStyle w:val="Paragraphedeliste"/>
        <w:spacing w:after="120"/>
        <w:jc w:val="both"/>
        <w:rPr>
          <w:rFonts w:asciiTheme="minorHAnsi" w:hAnsiTheme="minorHAnsi" w:cstheme="minorHAnsi"/>
          <w:bCs/>
        </w:rPr>
      </w:pPr>
      <w:r w:rsidRPr="003E01DC">
        <w:rPr>
          <w:rFonts w:asciiTheme="minorHAnsi" w:hAnsiTheme="minorHAnsi" w:cstheme="minorHAnsi"/>
          <w:bCs/>
        </w:rPr>
        <w:t>Vu les offres réceptionnées en mairie avant le 22 septembre 2023 à 12 h ;</w:t>
      </w:r>
    </w:p>
    <w:p w14:paraId="5F482161" w14:textId="77777777" w:rsidR="003E01DC" w:rsidRPr="003E01DC" w:rsidRDefault="003E01DC" w:rsidP="003E01DC">
      <w:pPr>
        <w:pStyle w:val="Paragraphedeliste"/>
        <w:spacing w:after="120"/>
        <w:jc w:val="both"/>
        <w:rPr>
          <w:rFonts w:asciiTheme="minorHAnsi" w:hAnsiTheme="minorHAnsi" w:cstheme="minorHAnsi"/>
          <w:bCs/>
        </w:rPr>
      </w:pPr>
      <w:r w:rsidRPr="003E01DC">
        <w:rPr>
          <w:rFonts w:asciiTheme="minorHAnsi" w:hAnsiTheme="minorHAnsi" w:cstheme="minorHAnsi"/>
          <w:bCs/>
        </w:rPr>
        <w:t>Vu les analyses et classements des offres effectués par le maître d’œuvre ;</w:t>
      </w:r>
    </w:p>
    <w:p w14:paraId="6D356998" w14:textId="77777777" w:rsidR="003E01DC" w:rsidRPr="003E01DC" w:rsidRDefault="003E01DC" w:rsidP="003E01DC">
      <w:pPr>
        <w:spacing w:after="120"/>
        <w:ind w:left="360"/>
        <w:jc w:val="both"/>
        <w:rPr>
          <w:rFonts w:asciiTheme="minorHAnsi" w:hAnsiTheme="minorHAnsi" w:cstheme="minorHAnsi"/>
          <w:bCs/>
          <w:szCs w:val="24"/>
        </w:rPr>
      </w:pPr>
      <w:r w:rsidRPr="003E01DC">
        <w:rPr>
          <w:rFonts w:asciiTheme="minorHAnsi" w:hAnsiTheme="minorHAnsi" w:cstheme="minorHAnsi"/>
          <w:bCs/>
          <w:szCs w:val="24"/>
        </w:rPr>
        <w:t>Vu la proposition retenue par la Commission d’Appel d’Offres réunie le 10 Octobre 2023 ;</w:t>
      </w:r>
    </w:p>
    <w:p w14:paraId="3520D784" w14:textId="77777777" w:rsidR="003E01DC" w:rsidRPr="003E01DC" w:rsidRDefault="003E01DC" w:rsidP="003E01DC">
      <w:pPr>
        <w:spacing w:after="120"/>
        <w:ind w:left="360"/>
        <w:jc w:val="both"/>
        <w:rPr>
          <w:rFonts w:asciiTheme="minorHAnsi" w:hAnsiTheme="minorHAnsi" w:cstheme="minorHAnsi"/>
          <w:bCs/>
          <w:szCs w:val="24"/>
        </w:rPr>
      </w:pPr>
      <w:r w:rsidRPr="003E01DC">
        <w:rPr>
          <w:rFonts w:asciiTheme="minorHAnsi" w:hAnsiTheme="minorHAnsi" w:cstheme="minorHAnsi"/>
          <w:bCs/>
          <w:szCs w:val="24"/>
        </w:rPr>
        <w:lastRenderedPageBreak/>
        <w:t>Le conseil municipal, entendu les explications et à l’unanimité des présents :</w:t>
      </w:r>
    </w:p>
    <w:p w14:paraId="47F8C0FD" w14:textId="77777777" w:rsidR="003E01DC" w:rsidRPr="003E01DC" w:rsidRDefault="003E01DC" w:rsidP="003E01DC">
      <w:pPr>
        <w:pStyle w:val="Paragraphedeliste"/>
        <w:spacing w:after="120"/>
        <w:jc w:val="both"/>
        <w:rPr>
          <w:rFonts w:asciiTheme="minorHAnsi" w:hAnsiTheme="minorHAnsi" w:cstheme="minorHAnsi"/>
          <w:bCs/>
        </w:rPr>
      </w:pPr>
      <w:r w:rsidRPr="003E01DC">
        <w:rPr>
          <w:rFonts w:asciiTheme="minorHAnsi" w:hAnsiTheme="minorHAnsi" w:cstheme="minorHAnsi"/>
          <w:bCs/>
        </w:rPr>
        <w:t>ACTE l’attribution du lot suivant :</w:t>
      </w:r>
    </w:p>
    <w:p w14:paraId="2D10822D" w14:textId="77777777" w:rsidR="003E01DC" w:rsidRPr="003E01DC" w:rsidRDefault="003E01DC" w:rsidP="003E01DC">
      <w:pPr>
        <w:pStyle w:val="Paragraphedeliste"/>
        <w:jc w:val="both"/>
        <w:rPr>
          <w:rFonts w:asciiTheme="minorHAnsi" w:hAnsiTheme="minorHAnsi" w:cstheme="minorHAnsi"/>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835"/>
        <w:gridCol w:w="2693"/>
      </w:tblGrid>
      <w:tr w:rsidR="003E01DC" w:rsidRPr="003E01DC" w14:paraId="128370DF" w14:textId="77777777" w:rsidTr="00720B36">
        <w:trPr>
          <w:trHeight w:val="454"/>
        </w:trPr>
        <w:tc>
          <w:tcPr>
            <w:tcW w:w="1384" w:type="dxa"/>
            <w:vAlign w:val="center"/>
          </w:tcPr>
          <w:p w14:paraId="6D5ED123" w14:textId="77777777" w:rsidR="003E01DC" w:rsidRPr="003E01DC" w:rsidRDefault="003E01DC" w:rsidP="00720B36">
            <w:pPr>
              <w:jc w:val="center"/>
              <w:rPr>
                <w:rFonts w:asciiTheme="minorHAnsi" w:hAnsiTheme="minorHAnsi" w:cstheme="minorHAnsi"/>
                <w:bCs/>
                <w:szCs w:val="24"/>
              </w:rPr>
            </w:pPr>
            <w:r w:rsidRPr="003E01DC">
              <w:rPr>
                <w:rFonts w:asciiTheme="minorHAnsi" w:hAnsiTheme="minorHAnsi" w:cstheme="minorHAnsi"/>
                <w:bCs/>
                <w:szCs w:val="24"/>
              </w:rPr>
              <w:t>Lot</w:t>
            </w:r>
          </w:p>
        </w:tc>
        <w:tc>
          <w:tcPr>
            <w:tcW w:w="2410" w:type="dxa"/>
            <w:vAlign w:val="center"/>
          </w:tcPr>
          <w:p w14:paraId="698A0EEB" w14:textId="77777777" w:rsidR="003E01DC" w:rsidRPr="003E01DC" w:rsidRDefault="003E01DC" w:rsidP="00720B36">
            <w:pPr>
              <w:jc w:val="center"/>
              <w:rPr>
                <w:rFonts w:asciiTheme="minorHAnsi" w:hAnsiTheme="minorHAnsi" w:cstheme="minorHAnsi"/>
                <w:bCs/>
                <w:szCs w:val="24"/>
              </w:rPr>
            </w:pPr>
            <w:r w:rsidRPr="003E01DC">
              <w:rPr>
                <w:rFonts w:asciiTheme="minorHAnsi" w:hAnsiTheme="minorHAnsi" w:cstheme="minorHAnsi"/>
                <w:bCs/>
                <w:szCs w:val="24"/>
              </w:rPr>
              <w:t>Entreprise</w:t>
            </w:r>
          </w:p>
        </w:tc>
        <w:tc>
          <w:tcPr>
            <w:tcW w:w="2835" w:type="dxa"/>
            <w:vAlign w:val="center"/>
          </w:tcPr>
          <w:p w14:paraId="706B3A17" w14:textId="77777777" w:rsidR="003E01DC" w:rsidRPr="003E01DC" w:rsidRDefault="003E01DC" w:rsidP="00720B36">
            <w:pPr>
              <w:jc w:val="center"/>
              <w:rPr>
                <w:rFonts w:asciiTheme="minorHAnsi" w:hAnsiTheme="minorHAnsi" w:cstheme="minorHAnsi"/>
                <w:bCs/>
                <w:szCs w:val="24"/>
              </w:rPr>
            </w:pPr>
            <w:r w:rsidRPr="003E01DC">
              <w:rPr>
                <w:rFonts w:asciiTheme="minorHAnsi" w:hAnsiTheme="minorHAnsi" w:cstheme="minorHAnsi"/>
                <w:bCs/>
                <w:szCs w:val="24"/>
              </w:rPr>
              <w:t>Montant HT en €</w:t>
            </w:r>
          </w:p>
        </w:tc>
        <w:tc>
          <w:tcPr>
            <w:tcW w:w="2693" w:type="dxa"/>
            <w:vAlign w:val="center"/>
          </w:tcPr>
          <w:p w14:paraId="5CA073B3" w14:textId="77777777" w:rsidR="003E01DC" w:rsidRPr="003E01DC" w:rsidRDefault="003E01DC" w:rsidP="00720B36">
            <w:pPr>
              <w:jc w:val="center"/>
              <w:rPr>
                <w:rFonts w:asciiTheme="minorHAnsi" w:hAnsiTheme="minorHAnsi" w:cstheme="minorHAnsi"/>
                <w:bCs/>
                <w:szCs w:val="24"/>
              </w:rPr>
            </w:pPr>
            <w:r w:rsidRPr="003E01DC">
              <w:rPr>
                <w:rFonts w:asciiTheme="minorHAnsi" w:hAnsiTheme="minorHAnsi" w:cstheme="minorHAnsi"/>
                <w:bCs/>
                <w:szCs w:val="24"/>
              </w:rPr>
              <w:t>Observations</w:t>
            </w:r>
          </w:p>
        </w:tc>
      </w:tr>
      <w:tr w:rsidR="003E01DC" w:rsidRPr="003E01DC" w14:paraId="590ECD45" w14:textId="77777777" w:rsidTr="00720B36">
        <w:trPr>
          <w:trHeight w:val="454"/>
        </w:trPr>
        <w:tc>
          <w:tcPr>
            <w:tcW w:w="1384" w:type="dxa"/>
            <w:vAlign w:val="center"/>
          </w:tcPr>
          <w:p w14:paraId="578DE27E" w14:textId="77777777" w:rsidR="003E01DC" w:rsidRPr="003E01DC" w:rsidRDefault="003E01DC" w:rsidP="00720B36">
            <w:pPr>
              <w:jc w:val="both"/>
              <w:rPr>
                <w:rFonts w:asciiTheme="minorHAnsi" w:hAnsiTheme="minorHAnsi" w:cstheme="minorHAnsi"/>
                <w:bCs/>
                <w:szCs w:val="24"/>
              </w:rPr>
            </w:pPr>
            <w:r w:rsidRPr="003E01DC">
              <w:rPr>
                <w:rFonts w:asciiTheme="minorHAnsi" w:hAnsiTheme="minorHAnsi" w:cstheme="minorHAnsi"/>
                <w:bCs/>
                <w:szCs w:val="24"/>
              </w:rPr>
              <w:t>Unique</w:t>
            </w:r>
          </w:p>
        </w:tc>
        <w:tc>
          <w:tcPr>
            <w:tcW w:w="2410" w:type="dxa"/>
            <w:vAlign w:val="center"/>
          </w:tcPr>
          <w:p w14:paraId="7936E08C" w14:textId="77777777" w:rsidR="003E01DC" w:rsidRPr="003E01DC" w:rsidRDefault="003E01DC" w:rsidP="00720B36">
            <w:pPr>
              <w:jc w:val="center"/>
              <w:rPr>
                <w:rFonts w:asciiTheme="minorHAnsi" w:hAnsiTheme="minorHAnsi" w:cstheme="minorHAnsi"/>
                <w:bCs/>
                <w:szCs w:val="24"/>
              </w:rPr>
            </w:pPr>
            <w:r w:rsidRPr="003E01DC">
              <w:rPr>
                <w:rFonts w:asciiTheme="minorHAnsi" w:hAnsiTheme="minorHAnsi" w:cstheme="minorHAnsi"/>
                <w:bCs/>
                <w:szCs w:val="24"/>
              </w:rPr>
              <w:t>ADAM TP</w:t>
            </w:r>
          </w:p>
        </w:tc>
        <w:tc>
          <w:tcPr>
            <w:tcW w:w="2835" w:type="dxa"/>
            <w:vAlign w:val="center"/>
          </w:tcPr>
          <w:p w14:paraId="495166D3" w14:textId="77777777" w:rsidR="003E01DC" w:rsidRPr="003E01DC" w:rsidRDefault="003E01DC" w:rsidP="00720B36">
            <w:pPr>
              <w:jc w:val="center"/>
              <w:rPr>
                <w:rFonts w:asciiTheme="minorHAnsi" w:hAnsiTheme="minorHAnsi" w:cstheme="minorHAnsi"/>
                <w:b/>
                <w:szCs w:val="24"/>
              </w:rPr>
            </w:pPr>
            <w:r w:rsidRPr="003E01DC">
              <w:rPr>
                <w:rFonts w:asciiTheme="minorHAnsi" w:hAnsiTheme="minorHAnsi" w:cstheme="minorHAnsi"/>
                <w:b/>
                <w:szCs w:val="24"/>
              </w:rPr>
              <w:t>272 372,35 €</w:t>
            </w:r>
          </w:p>
        </w:tc>
        <w:tc>
          <w:tcPr>
            <w:tcW w:w="2693" w:type="dxa"/>
            <w:vAlign w:val="center"/>
          </w:tcPr>
          <w:p w14:paraId="52E2922E" w14:textId="77777777" w:rsidR="003E01DC" w:rsidRPr="003E01DC" w:rsidRDefault="003E01DC" w:rsidP="00720B36">
            <w:pPr>
              <w:rPr>
                <w:rFonts w:asciiTheme="minorHAnsi" w:hAnsiTheme="minorHAnsi" w:cstheme="minorHAnsi"/>
                <w:bCs/>
                <w:szCs w:val="24"/>
                <w:highlight w:val="yellow"/>
              </w:rPr>
            </w:pPr>
          </w:p>
        </w:tc>
      </w:tr>
    </w:tbl>
    <w:p w14:paraId="27E5B2C0" w14:textId="77777777" w:rsidR="003E01DC" w:rsidRPr="003E01DC" w:rsidRDefault="003E01DC" w:rsidP="003E01DC">
      <w:pPr>
        <w:pStyle w:val="Paragraphedeliste"/>
        <w:jc w:val="both"/>
        <w:rPr>
          <w:rFonts w:asciiTheme="minorHAnsi" w:hAnsiTheme="minorHAnsi" w:cstheme="minorHAnsi"/>
          <w:bCs/>
        </w:rPr>
      </w:pPr>
    </w:p>
    <w:p w14:paraId="32072BB2" w14:textId="77777777" w:rsidR="003E01DC" w:rsidRPr="003E01DC" w:rsidRDefault="003E01DC" w:rsidP="003E01DC">
      <w:pPr>
        <w:pStyle w:val="Paragraphedeliste"/>
        <w:jc w:val="both"/>
        <w:rPr>
          <w:rFonts w:asciiTheme="minorHAnsi" w:hAnsiTheme="minorHAnsi" w:cstheme="minorHAnsi"/>
          <w:bCs/>
        </w:rPr>
      </w:pPr>
      <w:r w:rsidRPr="003E01DC">
        <w:rPr>
          <w:rFonts w:asciiTheme="minorHAnsi" w:hAnsiTheme="minorHAnsi" w:cstheme="minorHAnsi"/>
          <w:bCs/>
        </w:rPr>
        <w:t>AUTORISE le maire à signer tout document nécessaire à l’exécution de la présente délibération.</w:t>
      </w:r>
    </w:p>
    <w:p w14:paraId="7B28775F" w14:textId="5714AEAE" w:rsidR="003E01DC" w:rsidRPr="003E01DC" w:rsidRDefault="003E01DC" w:rsidP="003E01DC">
      <w:pPr>
        <w:pStyle w:val="Sansinterligne"/>
        <w:ind w:left="720"/>
        <w:rPr>
          <w:rFonts w:asciiTheme="minorHAnsi" w:hAnsiTheme="minorHAnsi" w:cstheme="minorHAnsi"/>
        </w:rPr>
      </w:pPr>
    </w:p>
    <w:p w14:paraId="70B3C174" w14:textId="4E6F3E87" w:rsidR="003E01DC" w:rsidRPr="003E01DC" w:rsidRDefault="003E01DC" w:rsidP="003E01DC">
      <w:pPr>
        <w:pStyle w:val="Paragraphedeliste"/>
        <w:numPr>
          <w:ilvl w:val="0"/>
          <w:numId w:val="10"/>
        </w:numPr>
        <w:jc w:val="both"/>
        <w:rPr>
          <w:rFonts w:asciiTheme="minorHAnsi" w:hAnsiTheme="minorHAnsi" w:cstheme="minorHAnsi"/>
          <w:b/>
          <w:bCs/>
        </w:rPr>
      </w:pPr>
      <w:r w:rsidRPr="003E01DC">
        <w:rPr>
          <w:rFonts w:asciiTheme="minorHAnsi" w:hAnsiTheme="minorHAnsi" w:cstheme="minorHAnsi"/>
          <w:b/>
          <w:bCs/>
        </w:rPr>
        <w:t>Désaffectation et Déclassement d’une parcelle communale</w:t>
      </w:r>
    </w:p>
    <w:p w14:paraId="3B117E25" w14:textId="77777777" w:rsidR="003E01DC" w:rsidRPr="003E01DC" w:rsidRDefault="003E01DC" w:rsidP="003E01DC">
      <w:pPr>
        <w:jc w:val="both"/>
        <w:rPr>
          <w:rFonts w:asciiTheme="minorHAnsi" w:hAnsiTheme="minorHAnsi" w:cstheme="minorHAnsi"/>
          <w:b/>
          <w:bCs/>
          <w:szCs w:val="24"/>
        </w:rPr>
      </w:pPr>
    </w:p>
    <w:p w14:paraId="292126C9" w14:textId="77777777" w:rsidR="003E01DC" w:rsidRPr="003E01DC" w:rsidRDefault="003E01DC" w:rsidP="003E01DC">
      <w:pPr>
        <w:spacing w:after="120"/>
        <w:rPr>
          <w:rFonts w:asciiTheme="minorHAnsi" w:hAnsiTheme="minorHAnsi" w:cstheme="minorHAnsi"/>
          <w:szCs w:val="24"/>
        </w:rPr>
      </w:pPr>
      <w:r w:rsidRPr="003E01DC">
        <w:rPr>
          <w:rFonts w:asciiTheme="minorHAnsi" w:hAnsiTheme="minorHAnsi" w:cstheme="minorHAnsi"/>
          <w:szCs w:val="24"/>
        </w:rPr>
        <w:t xml:space="preserve">VU le Code Général des Collectivités Territoriales, article L 2121-29 </w:t>
      </w:r>
    </w:p>
    <w:p w14:paraId="77D9C296" w14:textId="77777777" w:rsidR="003E01DC" w:rsidRPr="003E01DC" w:rsidRDefault="003E01DC" w:rsidP="003E01DC">
      <w:pPr>
        <w:spacing w:after="120"/>
        <w:rPr>
          <w:rFonts w:asciiTheme="minorHAnsi" w:hAnsiTheme="minorHAnsi" w:cstheme="minorHAnsi"/>
          <w:szCs w:val="24"/>
        </w:rPr>
      </w:pPr>
      <w:r w:rsidRPr="003E01DC">
        <w:rPr>
          <w:rFonts w:asciiTheme="minorHAnsi" w:hAnsiTheme="minorHAnsi" w:cstheme="minorHAnsi"/>
          <w:szCs w:val="24"/>
        </w:rPr>
        <w:t xml:space="preserve">VU le Code Général des Collectivités Territoriales, article L 2241-1 (Le conseil municipal délibère sur la gestion des biens et sur les opérations immobilières effectuées par la commune) </w:t>
      </w:r>
    </w:p>
    <w:p w14:paraId="780ADEF6" w14:textId="77777777" w:rsidR="003E01DC" w:rsidRPr="003E01DC" w:rsidRDefault="003E01DC" w:rsidP="003E01DC">
      <w:pPr>
        <w:spacing w:after="120"/>
        <w:rPr>
          <w:rFonts w:asciiTheme="minorHAnsi" w:hAnsiTheme="minorHAnsi" w:cstheme="minorHAnsi"/>
          <w:szCs w:val="24"/>
        </w:rPr>
      </w:pPr>
      <w:r w:rsidRPr="003E01DC">
        <w:rPr>
          <w:rFonts w:asciiTheme="minorHAnsi" w:hAnsiTheme="minorHAnsi" w:cstheme="minorHAnsi"/>
          <w:szCs w:val="24"/>
        </w:rPr>
        <w:t>VU le Code Général de la propriété des Personnes Publiques en son article L2141-1 (Un bien d'une personne publique mentionnée à l'article L. 1, qui n'est plus affecté à un service public ou à l'usage direct du public, ne fait plus partie du domaine public à compter de l'intervention de l'acte administratif constatant son déclassement).</w:t>
      </w:r>
    </w:p>
    <w:p w14:paraId="541887EA" w14:textId="77777777" w:rsidR="003E01DC" w:rsidRPr="003E01DC" w:rsidRDefault="003E01DC" w:rsidP="003E01DC">
      <w:pPr>
        <w:jc w:val="both"/>
        <w:rPr>
          <w:rFonts w:asciiTheme="minorHAnsi" w:hAnsiTheme="minorHAnsi" w:cstheme="minorHAnsi"/>
          <w:b/>
          <w:bCs/>
          <w:szCs w:val="24"/>
        </w:rPr>
      </w:pPr>
    </w:p>
    <w:p w14:paraId="4C230249" w14:textId="77777777" w:rsidR="003E01DC" w:rsidRPr="003E01DC" w:rsidRDefault="003E01DC" w:rsidP="003E01DC">
      <w:pPr>
        <w:spacing w:after="60"/>
        <w:jc w:val="both"/>
        <w:rPr>
          <w:rFonts w:asciiTheme="minorHAnsi" w:hAnsiTheme="minorHAnsi" w:cstheme="minorHAnsi"/>
          <w:b/>
          <w:bCs/>
          <w:szCs w:val="24"/>
        </w:rPr>
      </w:pPr>
      <w:r w:rsidRPr="003E01DC">
        <w:rPr>
          <w:rFonts w:asciiTheme="minorHAnsi" w:hAnsiTheme="minorHAnsi" w:cstheme="minorHAnsi"/>
          <w:b/>
          <w:bCs/>
          <w:szCs w:val="24"/>
        </w:rPr>
        <w:t>Considérant que :</w:t>
      </w:r>
    </w:p>
    <w:p w14:paraId="761B8208" w14:textId="77777777" w:rsidR="003E01DC" w:rsidRPr="003E01DC" w:rsidRDefault="003E01DC" w:rsidP="003E01DC">
      <w:pPr>
        <w:pStyle w:val="Paragraphedeliste"/>
        <w:numPr>
          <w:ilvl w:val="0"/>
          <w:numId w:val="11"/>
        </w:numPr>
        <w:ind w:left="714" w:hanging="357"/>
        <w:contextualSpacing w:val="0"/>
        <w:jc w:val="both"/>
        <w:rPr>
          <w:rFonts w:asciiTheme="minorHAnsi" w:hAnsiTheme="minorHAnsi" w:cstheme="minorHAnsi"/>
          <w:b/>
          <w:bCs/>
        </w:rPr>
      </w:pPr>
      <w:r w:rsidRPr="003E01DC">
        <w:rPr>
          <w:rFonts w:asciiTheme="minorHAnsi" w:hAnsiTheme="minorHAnsi" w:cstheme="minorHAnsi"/>
        </w:rPr>
        <w:t xml:space="preserve">La commune de Wintzenheim-Kochersberg est propriétaire de la parcelle cadastrée </w:t>
      </w:r>
    </w:p>
    <w:p w14:paraId="1858731B" w14:textId="77777777" w:rsidR="003E01DC" w:rsidRPr="003E01DC" w:rsidRDefault="003E01DC" w:rsidP="003E01DC">
      <w:pPr>
        <w:pStyle w:val="Paragraphedeliste"/>
        <w:spacing w:after="120"/>
        <w:contextualSpacing w:val="0"/>
        <w:jc w:val="both"/>
        <w:rPr>
          <w:rFonts w:asciiTheme="minorHAnsi" w:hAnsiTheme="minorHAnsi" w:cstheme="minorHAnsi"/>
          <w:b/>
          <w:bCs/>
        </w:rPr>
      </w:pPr>
      <w:proofErr w:type="gramStart"/>
      <w:r w:rsidRPr="003E01DC">
        <w:rPr>
          <w:rFonts w:asciiTheme="minorHAnsi" w:hAnsiTheme="minorHAnsi" w:cstheme="minorHAnsi"/>
          <w:bCs/>
        </w:rPr>
        <w:t>section</w:t>
      </w:r>
      <w:proofErr w:type="gramEnd"/>
      <w:r w:rsidRPr="003E01DC">
        <w:rPr>
          <w:rFonts w:asciiTheme="minorHAnsi" w:hAnsiTheme="minorHAnsi" w:cstheme="minorHAnsi"/>
          <w:bCs/>
        </w:rPr>
        <w:t xml:space="preserve"> 2 N° 197</w:t>
      </w:r>
    </w:p>
    <w:p w14:paraId="14449293"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Cette parcelle ne fait aujourd'hui l'objet d'aucune affectation, pour les raisons suivantes : la parcelle est imbriquée dans la parcelle cadastrée section 2 N° 208 et est séparée physiquement du domaine public par une clôture depuis de nombreuses années.</w:t>
      </w:r>
    </w:p>
    <w:p w14:paraId="25B7DAFC"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Un accord verbal entre la commune et le propriétaire de la parcelle N° 208, au début des années 1980, actait un échange de terrain pour la réalisation de travaux de voiries sans jamais avoir été officialisé.</w:t>
      </w:r>
    </w:p>
    <w:p w14:paraId="1958B743"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 xml:space="preserve">Au regard de ces éléments, la parcelle cadastrée </w:t>
      </w:r>
      <w:r w:rsidRPr="003E01DC">
        <w:rPr>
          <w:rFonts w:asciiTheme="minorHAnsi" w:hAnsiTheme="minorHAnsi" w:cstheme="minorHAnsi"/>
          <w:bCs/>
        </w:rPr>
        <w:t xml:space="preserve">section 2 N° 197 faisant partie du domaine public de la commune </w:t>
      </w:r>
      <w:r w:rsidRPr="003E01DC">
        <w:rPr>
          <w:rFonts w:asciiTheme="minorHAnsi" w:hAnsiTheme="minorHAnsi" w:cstheme="minorHAnsi"/>
        </w:rPr>
        <w:t xml:space="preserve">n'apparaît ni affectée à un service public, ni à l'usage direct du public. </w:t>
      </w:r>
    </w:p>
    <w:p w14:paraId="7B7B4447"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 xml:space="preserve">A ce titre, son maintien dans le domaine public de la commune n'est plus justifié. </w:t>
      </w:r>
    </w:p>
    <w:p w14:paraId="42F747D0"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 xml:space="preserve">Qu’il y a lieu d’officialiser cet échange dans l’intérêt de la commune, </w:t>
      </w:r>
    </w:p>
    <w:p w14:paraId="238ABF52"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 xml:space="preserve">Qu’il convient de constater la désaffectation à l'utilité publique de la parcelle cadastrée </w:t>
      </w:r>
      <w:r w:rsidRPr="003E01DC">
        <w:rPr>
          <w:rFonts w:asciiTheme="minorHAnsi" w:hAnsiTheme="minorHAnsi" w:cstheme="minorHAnsi"/>
          <w:bCs/>
        </w:rPr>
        <w:t xml:space="preserve">section 2 N° 197 </w:t>
      </w:r>
      <w:r w:rsidRPr="003E01DC">
        <w:rPr>
          <w:rFonts w:asciiTheme="minorHAnsi" w:hAnsiTheme="minorHAnsi" w:cstheme="minorHAnsi"/>
        </w:rPr>
        <w:t xml:space="preserve">et d'en prononcer le déclassement du domaine public. </w:t>
      </w:r>
    </w:p>
    <w:p w14:paraId="1CDA6E94" w14:textId="77777777" w:rsidR="003E01DC" w:rsidRPr="003E01DC" w:rsidRDefault="003E01DC" w:rsidP="003E01DC">
      <w:pPr>
        <w:pStyle w:val="Paragraphedeliste"/>
        <w:numPr>
          <w:ilvl w:val="0"/>
          <w:numId w:val="11"/>
        </w:numPr>
        <w:spacing w:after="120"/>
        <w:contextualSpacing w:val="0"/>
        <w:jc w:val="both"/>
        <w:rPr>
          <w:rFonts w:asciiTheme="minorHAnsi" w:hAnsiTheme="minorHAnsi" w:cstheme="minorHAnsi"/>
          <w:b/>
          <w:bCs/>
        </w:rPr>
      </w:pPr>
      <w:r w:rsidRPr="003E01DC">
        <w:rPr>
          <w:rFonts w:asciiTheme="minorHAnsi" w:hAnsiTheme="minorHAnsi" w:cstheme="minorHAnsi"/>
        </w:rPr>
        <w:t>A ce titre, il est proposé au Conseil Municipal, après constat de la désaffectation de la parcelle, de prononcer le déclassement de cette parcelle du domaine public communal par la présente délibération, de sorte qu'elle sera incorporée dans le domaine privé de la Commune</w:t>
      </w:r>
    </w:p>
    <w:p w14:paraId="02D0E9AE" w14:textId="77777777" w:rsidR="003E01DC" w:rsidRPr="003E01DC" w:rsidRDefault="003E01DC" w:rsidP="003E01DC">
      <w:pPr>
        <w:rPr>
          <w:rFonts w:asciiTheme="minorHAnsi" w:hAnsiTheme="minorHAnsi" w:cstheme="minorHAnsi"/>
          <w:szCs w:val="24"/>
          <w:u w:val="single"/>
        </w:rPr>
      </w:pPr>
    </w:p>
    <w:p w14:paraId="23A15762" w14:textId="77777777" w:rsidR="003E01DC" w:rsidRPr="003E01DC" w:rsidRDefault="003E01DC" w:rsidP="003E01DC">
      <w:pPr>
        <w:rPr>
          <w:rFonts w:asciiTheme="minorHAnsi" w:hAnsiTheme="minorHAnsi" w:cstheme="minorHAnsi"/>
          <w:szCs w:val="24"/>
          <w:u w:val="single"/>
        </w:rPr>
      </w:pPr>
    </w:p>
    <w:p w14:paraId="1C79A681" w14:textId="77777777" w:rsidR="003E01DC" w:rsidRPr="003E01DC" w:rsidRDefault="003E01DC" w:rsidP="003E01DC">
      <w:pPr>
        <w:jc w:val="both"/>
        <w:rPr>
          <w:rFonts w:asciiTheme="minorHAnsi" w:hAnsiTheme="minorHAnsi" w:cstheme="minorHAnsi"/>
          <w:b/>
          <w:bCs/>
          <w:szCs w:val="24"/>
        </w:rPr>
      </w:pPr>
    </w:p>
    <w:p w14:paraId="3E260072" w14:textId="77777777" w:rsidR="003E01DC" w:rsidRPr="003E01DC" w:rsidRDefault="003E01DC" w:rsidP="003E01DC">
      <w:pPr>
        <w:jc w:val="both"/>
        <w:rPr>
          <w:rFonts w:asciiTheme="minorHAnsi" w:hAnsiTheme="minorHAnsi" w:cstheme="minorHAnsi"/>
          <w:b/>
          <w:bCs/>
          <w:szCs w:val="24"/>
        </w:rPr>
      </w:pPr>
    </w:p>
    <w:p w14:paraId="7FA213A8" w14:textId="01F564BB" w:rsidR="003E01DC" w:rsidRPr="003E01DC" w:rsidRDefault="003E01DC" w:rsidP="003E01DC">
      <w:pPr>
        <w:jc w:val="both"/>
        <w:rPr>
          <w:rFonts w:asciiTheme="minorHAnsi" w:hAnsiTheme="minorHAnsi" w:cstheme="minorHAnsi"/>
          <w:b/>
          <w:bCs/>
          <w:szCs w:val="24"/>
        </w:rPr>
      </w:pPr>
      <w:r w:rsidRPr="003E01DC">
        <w:rPr>
          <w:rFonts w:asciiTheme="minorHAnsi" w:hAnsiTheme="minorHAnsi" w:cstheme="minorHAnsi"/>
          <w:b/>
          <w:bCs/>
          <w:szCs w:val="24"/>
        </w:rPr>
        <w:t xml:space="preserve">Il est proposé au Conseil Municipal : </w:t>
      </w:r>
    </w:p>
    <w:p w14:paraId="07D908B3" w14:textId="77777777" w:rsidR="003E01DC" w:rsidRPr="003E01DC" w:rsidRDefault="003E01DC" w:rsidP="003E01DC">
      <w:pPr>
        <w:jc w:val="both"/>
        <w:rPr>
          <w:rFonts w:asciiTheme="minorHAnsi" w:hAnsiTheme="minorHAnsi" w:cstheme="minorHAnsi"/>
          <w:b/>
          <w:bCs/>
          <w:szCs w:val="24"/>
        </w:rPr>
      </w:pPr>
    </w:p>
    <w:p w14:paraId="2C2F6776" w14:textId="77777777" w:rsidR="003E01DC" w:rsidRPr="003E01DC" w:rsidRDefault="003E01DC" w:rsidP="003E01DC">
      <w:pPr>
        <w:pStyle w:val="Paragraphedeliste"/>
        <w:spacing w:after="120"/>
        <w:contextualSpacing w:val="0"/>
        <w:jc w:val="both"/>
        <w:rPr>
          <w:rFonts w:asciiTheme="minorHAnsi" w:hAnsiTheme="minorHAnsi" w:cstheme="minorHAnsi"/>
        </w:rPr>
      </w:pPr>
      <w:r w:rsidRPr="003E01DC">
        <w:rPr>
          <w:rFonts w:asciiTheme="minorHAnsi" w:hAnsiTheme="minorHAnsi" w:cstheme="minorHAnsi"/>
          <w:b/>
          <w:bCs/>
        </w:rPr>
        <w:t>De constater</w:t>
      </w:r>
      <w:r w:rsidRPr="003E01DC">
        <w:rPr>
          <w:rFonts w:asciiTheme="minorHAnsi" w:hAnsiTheme="minorHAnsi" w:cstheme="minorHAnsi"/>
        </w:rPr>
        <w:t xml:space="preserve"> préalablement la désaffectation du domaine public de la parcelle cadastrée </w:t>
      </w:r>
      <w:r w:rsidRPr="003E01DC">
        <w:rPr>
          <w:rFonts w:asciiTheme="minorHAnsi" w:hAnsiTheme="minorHAnsi" w:cstheme="minorHAnsi"/>
          <w:bCs/>
        </w:rPr>
        <w:t xml:space="preserve">section 2 N° 197 </w:t>
      </w:r>
      <w:r w:rsidRPr="003E01DC">
        <w:rPr>
          <w:rFonts w:asciiTheme="minorHAnsi" w:hAnsiTheme="minorHAnsi" w:cstheme="minorHAnsi"/>
        </w:rPr>
        <w:t xml:space="preserve">justifiée par l'interruption de toute mission de service public </w:t>
      </w:r>
    </w:p>
    <w:p w14:paraId="31A0E8B1" w14:textId="77777777" w:rsidR="003E01DC" w:rsidRPr="003E01DC" w:rsidRDefault="003E01DC" w:rsidP="003E01DC">
      <w:pPr>
        <w:pStyle w:val="Paragraphedeliste"/>
        <w:spacing w:after="120"/>
        <w:contextualSpacing w:val="0"/>
        <w:jc w:val="both"/>
        <w:rPr>
          <w:rFonts w:asciiTheme="minorHAnsi" w:hAnsiTheme="minorHAnsi" w:cstheme="minorHAnsi"/>
        </w:rPr>
      </w:pPr>
      <w:r w:rsidRPr="003E01DC">
        <w:rPr>
          <w:rFonts w:asciiTheme="minorHAnsi" w:hAnsiTheme="minorHAnsi" w:cstheme="minorHAnsi"/>
          <w:b/>
          <w:bCs/>
        </w:rPr>
        <w:t xml:space="preserve">D’approuver </w:t>
      </w:r>
      <w:r w:rsidRPr="003E01DC">
        <w:rPr>
          <w:rFonts w:asciiTheme="minorHAnsi" w:hAnsiTheme="minorHAnsi" w:cstheme="minorHAnsi"/>
        </w:rPr>
        <w:t>son déclassement du domaine public communal pour la faire entrer dans le domaine privé communal,</w:t>
      </w:r>
    </w:p>
    <w:p w14:paraId="050BAB71" w14:textId="77777777" w:rsidR="003E01DC" w:rsidRPr="003E01DC" w:rsidRDefault="003E01DC" w:rsidP="003E01DC">
      <w:pPr>
        <w:pStyle w:val="Paragraphedeliste"/>
        <w:spacing w:after="120"/>
        <w:contextualSpacing w:val="0"/>
        <w:jc w:val="both"/>
        <w:rPr>
          <w:rFonts w:asciiTheme="minorHAnsi" w:hAnsiTheme="minorHAnsi" w:cstheme="minorHAnsi"/>
        </w:rPr>
      </w:pPr>
      <w:r w:rsidRPr="003E01DC">
        <w:rPr>
          <w:rFonts w:asciiTheme="minorHAnsi" w:hAnsiTheme="minorHAnsi" w:cstheme="minorHAnsi"/>
          <w:b/>
          <w:bCs/>
        </w:rPr>
        <w:t>D’approuver</w:t>
      </w:r>
      <w:r w:rsidRPr="003E01DC">
        <w:rPr>
          <w:rFonts w:asciiTheme="minorHAnsi" w:hAnsiTheme="minorHAnsi" w:cstheme="minorHAnsi"/>
        </w:rPr>
        <w:t xml:space="preserve"> la procédure de </w:t>
      </w:r>
      <w:r w:rsidRPr="003E01DC">
        <w:rPr>
          <w:rFonts w:asciiTheme="minorHAnsi" w:hAnsiTheme="minorHAnsi" w:cstheme="minorHAnsi"/>
          <w:bCs/>
        </w:rPr>
        <w:t xml:space="preserve">régularisation amiable par un échange de terrains </w:t>
      </w:r>
    </w:p>
    <w:p w14:paraId="2BBCB910" w14:textId="77777777" w:rsidR="003E01DC" w:rsidRPr="003E01DC" w:rsidRDefault="003E01DC" w:rsidP="003E01DC">
      <w:pPr>
        <w:pStyle w:val="Paragraphedeliste"/>
        <w:spacing w:after="120"/>
        <w:contextualSpacing w:val="0"/>
        <w:jc w:val="both"/>
        <w:rPr>
          <w:rFonts w:asciiTheme="minorHAnsi" w:hAnsiTheme="minorHAnsi" w:cstheme="minorHAnsi"/>
        </w:rPr>
      </w:pPr>
      <w:r w:rsidRPr="003E01DC">
        <w:rPr>
          <w:rFonts w:asciiTheme="minorHAnsi" w:hAnsiTheme="minorHAnsi" w:cstheme="minorHAnsi"/>
          <w:b/>
          <w:bCs/>
        </w:rPr>
        <w:t>D’autoriser</w:t>
      </w:r>
      <w:r w:rsidRPr="003E01DC">
        <w:rPr>
          <w:rFonts w:asciiTheme="minorHAnsi" w:hAnsiTheme="minorHAnsi" w:cstheme="minorHAnsi"/>
        </w:rPr>
        <w:t xml:space="preserve"> Monsieur le Maire à signer toutes les pièces nécessaires à l’exécution de la présente délibération.</w:t>
      </w:r>
    </w:p>
    <w:p w14:paraId="02145855" w14:textId="77777777" w:rsidR="003E01DC" w:rsidRPr="003E01DC" w:rsidRDefault="003E01DC" w:rsidP="003E01DC">
      <w:pPr>
        <w:pStyle w:val="Paragraphedeliste"/>
        <w:jc w:val="both"/>
        <w:rPr>
          <w:rFonts w:asciiTheme="minorHAnsi" w:hAnsiTheme="minorHAnsi" w:cstheme="minorHAnsi"/>
        </w:rPr>
      </w:pPr>
    </w:p>
    <w:p w14:paraId="618D6D39" w14:textId="77777777" w:rsidR="003E01DC" w:rsidRPr="003E01DC" w:rsidRDefault="003E01DC" w:rsidP="003E01DC">
      <w:pPr>
        <w:jc w:val="both"/>
        <w:rPr>
          <w:rFonts w:asciiTheme="minorHAnsi" w:hAnsiTheme="minorHAnsi" w:cstheme="minorHAnsi"/>
          <w:szCs w:val="24"/>
        </w:rPr>
      </w:pPr>
      <w:r w:rsidRPr="003E01DC">
        <w:rPr>
          <w:rFonts w:asciiTheme="minorHAnsi" w:hAnsiTheme="minorHAnsi" w:cstheme="minorHAnsi"/>
          <w:b/>
          <w:bCs/>
          <w:szCs w:val="24"/>
        </w:rPr>
        <w:t>Après en avoir délibéré,</w:t>
      </w:r>
    </w:p>
    <w:p w14:paraId="09A41455" w14:textId="77777777" w:rsidR="003E01DC" w:rsidRPr="003E01DC" w:rsidRDefault="003E01DC" w:rsidP="003E01DC">
      <w:pPr>
        <w:rPr>
          <w:rFonts w:asciiTheme="minorHAnsi" w:hAnsiTheme="minorHAnsi" w:cstheme="minorHAnsi"/>
          <w:szCs w:val="24"/>
        </w:rPr>
      </w:pPr>
    </w:p>
    <w:p w14:paraId="76ACA537" w14:textId="77777777" w:rsidR="003E01DC" w:rsidRPr="003E01DC" w:rsidRDefault="003E01DC" w:rsidP="003E01DC">
      <w:pPr>
        <w:rPr>
          <w:rFonts w:asciiTheme="minorHAnsi" w:hAnsiTheme="minorHAnsi" w:cstheme="minorHAnsi"/>
          <w:szCs w:val="24"/>
        </w:rPr>
      </w:pPr>
      <w:r w:rsidRPr="003E01DC">
        <w:rPr>
          <w:rFonts w:asciiTheme="minorHAnsi" w:hAnsiTheme="minorHAnsi" w:cstheme="minorHAnsi"/>
          <w:szCs w:val="24"/>
        </w:rPr>
        <w:t xml:space="preserve">Le conseil municipal adopte </w:t>
      </w:r>
      <w:r w:rsidRPr="003E01DC">
        <w:rPr>
          <w:rFonts w:asciiTheme="minorHAnsi" w:hAnsiTheme="minorHAnsi" w:cstheme="minorHAnsi"/>
          <w:bCs/>
          <w:szCs w:val="24"/>
        </w:rPr>
        <w:t xml:space="preserve">à l’unanimité des présents et représentés, </w:t>
      </w:r>
      <w:r w:rsidRPr="003E01DC">
        <w:rPr>
          <w:rFonts w:asciiTheme="minorHAnsi" w:hAnsiTheme="minorHAnsi" w:cstheme="minorHAnsi"/>
          <w:szCs w:val="24"/>
        </w:rPr>
        <w:t>les propositions ci-dessus :</w:t>
      </w:r>
    </w:p>
    <w:p w14:paraId="425D213C" w14:textId="77777777" w:rsidR="003E01DC" w:rsidRPr="003E01DC" w:rsidRDefault="003E01DC" w:rsidP="003E01DC">
      <w:pPr>
        <w:rPr>
          <w:rFonts w:asciiTheme="minorHAnsi" w:hAnsiTheme="minorHAnsi" w:cstheme="minorHAnsi"/>
          <w:szCs w:val="24"/>
        </w:rPr>
      </w:pPr>
    </w:p>
    <w:p w14:paraId="0C24E359" w14:textId="1D0BB7C3" w:rsidR="003E01DC" w:rsidRPr="003E01DC" w:rsidRDefault="003E01DC" w:rsidP="003E01DC">
      <w:pPr>
        <w:pStyle w:val="Paragraphedeliste"/>
        <w:numPr>
          <w:ilvl w:val="0"/>
          <w:numId w:val="10"/>
        </w:numPr>
        <w:rPr>
          <w:rFonts w:asciiTheme="minorHAnsi" w:hAnsiTheme="minorHAnsi" w:cstheme="minorHAnsi"/>
          <w:b/>
          <w:bCs/>
        </w:rPr>
      </w:pPr>
      <w:r w:rsidRPr="003E01DC">
        <w:rPr>
          <w:rFonts w:asciiTheme="minorHAnsi" w:hAnsiTheme="minorHAnsi" w:cstheme="minorHAnsi"/>
          <w:b/>
          <w:bCs/>
        </w:rPr>
        <w:t xml:space="preserve">Demande d’intervention de l’EPF d’Alsace </w:t>
      </w:r>
    </w:p>
    <w:p w14:paraId="7E328FDD" w14:textId="77777777" w:rsidR="003E01DC" w:rsidRPr="003E01DC" w:rsidRDefault="003E01DC" w:rsidP="003E01DC">
      <w:pPr>
        <w:pStyle w:val="Default"/>
        <w:rPr>
          <w:rFonts w:asciiTheme="minorHAnsi" w:hAnsiTheme="minorHAnsi" w:cstheme="minorHAnsi"/>
        </w:rPr>
      </w:pPr>
    </w:p>
    <w:p w14:paraId="74C61CE0"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VU le Code général des collectivités territoriales,</w:t>
      </w:r>
    </w:p>
    <w:p w14:paraId="6F4EA67F"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VU les articles L. 324-1 et suivants et R. 324-1 et suivants du Code de l’urbanisme relatifs aux établissements publics fonciers locaux,</w:t>
      </w:r>
    </w:p>
    <w:p w14:paraId="37565058"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VU le règlement intérieur du 18 décembre 2019 de l’EPF d’Alsace portant notamment sur les modalités de portage foncier, de rachat du bien et des modalités financières,</w:t>
      </w:r>
    </w:p>
    <w:p w14:paraId="055523B4"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 xml:space="preserve">VU les statuts du 22 juillet 2019 corrigés le 7 août 2019 et le 31 décembre </w:t>
      </w:r>
      <w:proofErr w:type="gramStart"/>
      <w:r w:rsidRPr="003E01DC">
        <w:rPr>
          <w:rFonts w:asciiTheme="minorHAnsi" w:hAnsiTheme="minorHAnsi" w:cstheme="minorHAnsi"/>
        </w:rPr>
        <w:t>2020  de</w:t>
      </w:r>
      <w:proofErr w:type="gramEnd"/>
      <w:r w:rsidRPr="003E01DC">
        <w:rPr>
          <w:rFonts w:asciiTheme="minorHAnsi" w:hAnsiTheme="minorHAnsi" w:cstheme="minorHAnsi"/>
        </w:rPr>
        <w:t xml:space="preserve"> l’EPF d’Alsace,</w:t>
      </w:r>
    </w:p>
    <w:p w14:paraId="2E475ACD"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VU le courrier de sollicitation adressé par la Commune de WINTZENHEIM-KOCHERSBERG à l’EPF d’ALSACE le 28 août 2023,</w:t>
      </w:r>
    </w:p>
    <w:p w14:paraId="02733CF9"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VU l’avis des Domaines rendu le 1er décembre 2021, sous numéro 2021-67542-83203,</w:t>
      </w:r>
    </w:p>
    <w:p w14:paraId="19F6CF69"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ATTENDU la réévaluation à venir du bien par les Domaines, l’avis susvisé ayant une validité de 18 mois.</w:t>
      </w:r>
    </w:p>
    <w:p w14:paraId="2C7FB668" w14:textId="77777777" w:rsidR="003E01DC" w:rsidRPr="003E01DC" w:rsidRDefault="003E01DC" w:rsidP="003E01DC">
      <w:pPr>
        <w:pStyle w:val="Default"/>
        <w:spacing w:after="120"/>
        <w:rPr>
          <w:rFonts w:asciiTheme="minorHAnsi" w:hAnsiTheme="minorHAnsi" w:cstheme="minorHAnsi"/>
        </w:rPr>
      </w:pPr>
      <w:r w:rsidRPr="003E01DC">
        <w:rPr>
          <w:rFonts w:asciiTheme="minorHAnsi" w:hAnsiTheme="minorHAnsi" w:cstheme="minorHAnsi"/>
        </w:rPr>
        <w:t xml:space="preserve">CONSIDERANT que la propriété au 13 et 14 rue de l’Eglise à Wintzenheim </w:t>
      </w:r>
      <w:proofErr w:type="spellStart"/>
      <w:r w:rsidRPr="003E01DC">
        <w:rPr>
          <w:rFonts w:asciiTheme="minorHAnsi" w:hAnsiTheme="minorHAnsi" w:cstheme="minorHAnsi"/>
        </w:rPr>
        <w:t>Kochersberg</w:t>
      </w:r>
      <w:proofErr w:type="spellEnd"/>
      <w:r w:rsidRPr="003E01DC">
        <w:rPr>
          <w:rFonts w:asciiTheme="minorHAnsi" w:hAnsiTheme="minorHAnsi" w:cstheme="minorHAnsi"/>
        </w:rPr>
        <w:t>, Cadastrée section 2 numéro 129, est mise en vente</w:t>
      </w:r>
    </w:p>
    <w:p w14:paraId="3A85744C" w14:textId="77777777" w:rsidR="003E01DC" w:rsidRPr="003E01DC" w:rsidRDefault="003E01DC" w:rsidP="003E01DC">
      <w:pPr>
        <w:pStyle w:val="Default"/>
        <w:rPr>
          <w:rFonts w:asciiTheme="minorHAnsi" w:hAnsiTheme="minorHAnsi" w:cstheme="minorHAnsi"/>
        </w:rPr>
      </w:pPr>
      <w:r w:rsidRPr="003E01DC">
        <w:rPr>
          <w:rFonts w:asciiTheme="minorHAnsi" w:hAnsiTheme="minorHAnsi" w:cstheme="minorHAnsi"/>
        </w:rPr>
        <w:t>CONSIDERANT que cette propriété, consistant en un ancien corps de ferme, présente un intérêt stratégique pour la revitalisation du centre du village en vue d’y ménager une réserve foncière permettant, par une maîtrise foncière publique, la réalisation d’un projet urbain visant à dynamiser le centre du village.</w:t>
      </w:r>
    </w:p>
    <w:p w14:paraId="2CCB4A26" w14:textId="77777777" w:rsidR="003E01DC" w:rsidRPr="003E01DC" w:rsidRDefault="003E01DC" w:rsidP="003E01DC">
      <w:pPr>
        <w:pStyle w:val="Standard"/>
        <w:jc w:val="both"/>
        <w:rPr>
          <w:rFonts w:asciiTheme="minorHAnsi" w:hAnsiTheme="minorHAnsi" w:cstheme="minorHAnsi"/>
        </w:rPr>
      </w:pPr>
    </w:p>
    <w:p w14:paraId="0DE852AC" w14:textId="77777777" w:rsidR="003E01DC" w:rsidRPr="003E01DC" w:rsidRDefault="003E01DC" w:rsidP="003E01DC">
      <w:pPr>
        <w:pStyle w:val="Default"/>
        <w:rPr>
          <w:rFonts w:asciiTheme="minorHAnsi" w:hAnsiTheme="minorHAnsi" w:cstheme="minorHAnsi"/>
        </w:rPr>
      </w:pPr>
    </w:p>
    <w:p w14:paraId="24B8532C" w14:textId="77777777" w:rsidR="003E01DC" w:rsidRPr="003E01DC" w:rsidRDefault="003E01DC" w:rsidP="003E01DC">
      <w:pPr>
        <w:pStyle w:val="Default"/>
        <w:rPr>
          <w:rFonts w:asciiTheme="minorHAnsi" w:hAnsiTheme="minorHAnsi" w:cstheme="minorHAnsi"/>
        </w:rPr>
      </w:pPr>
    </w:p>
    <w:p w14:paraId="4E5B8BC9" w14:textId="77777777" w:rsidR="003E01DC" w:rsidRPr="003E01DC" w:rsidRDefault="003E01DC" w:rsidP="003E01DC">
      <w:pPr>
        <w:pStyle w:val="Standard"/>
        <w:jc w:val="both"/>
        <w:rPr>
          <w:rFonts w:asciiTheme="minorHAnsi" w:hAnsiTheme="minorHAnsi" w:cstheme="minorHAnsi"/>
        </w:rPr>
      </w:pPr>
      <w:r w:rsidRPr="003E01DC">
        <w:rPr>
          <w:rFonts w:asciiTheme="minorHAnsi" w:hAnsiTheme="minorHAnsi" w:cstheme="minorHAnsi"/>
          <w:b/>
          <w:bCs/>
        </w:rPr>
        <w:t>Le conseil municipal de la commune de WINTZENHEIM-KOCHERSBERG décide à par trois voix pour, trois abstentions et deux voix contre :</w:t>
      </w:r>
    </w:p>
    <w:p w14:paraId="290E7ED4" w14:textId="77777777" w:rsidR="003E01DC" w:rsidRPr="003E01DC" w:rsidRDefault="003E01DC" w:rsidP="003E01DC">
      <w:pPr>
        <w:pStyle w:val="Default"/>
        <w:rPr>
          <w:rFonts w:asciiTheme="minorHAnsi" w:hAnsiTheme="minorHAnsi" w:cstheme="minorHAnsi"/>
          <w:b/>
          <w:bCs/>
        </w:rPr>
      </w:pPr>
    </w:p>
    <w:p w14:paraId="2C245891" w14:textId="77777777" w:rsidR="003E01DC" w:rsidRPr="003E01DC" w:rsidRDefault="003E01DC" w:rsidP="003E01DC">
      <w:pPr>
        <w:pStyle w:val="Standard"/>
        <w:spacing w:before="60"/>
        <w:jc w:val="both"/>
        <w:rPr>
          <w:rFonts w:asciiTheme="minorHAnsi" w:hAnsiTheme="minorHAnsi" w:cstheme="minorHAnsi"/>
        </w:rPr>
      </w:pPr>
      <w:r w:rsidRPr="003E01DC">
        <w:rPr>
          <w:rFonts w:asciiTheme="minorHAnsi" w:hAnsiTheme="minorHAnsi" w:cstheme="minorHAnsi"/>
          <w:b/>
          <w:kern w:val="0"/>
          <w:lang w:eastAsia="fr-FR"/>
        </w:rPr>
        <w:t>DE DEMANDER</w:t>
      </w:r>
      <w:r w:rsidRPr="003E01DC">
        <w:rPr>
          <w:rFonts w:asciiTheme="minorHAnsi" w:eastAsiaTheme="minorHAnsi" w:hAnsiTheme="minorHAnsi" w:cstheme="minorHAnsi"/>
          <w:color w:val="000000"/>
          <w:kern w:val="0"/>
          <w:lang w:eastAsia="en-US"/>
        </w:rPr>
        <w:t xml:space="preserve"> à l’EPF d’Alsace d’acquérir et de porter le bien situé à WINTZENHEIM-KOCHERSBERG (Bas-Rhin), aux 13 et 14 rue de l'Église, figurant au cadastre </w:t>
      </w:r>
      <w:proofErr w:type="spellStart"/>
      <w:r w:rsidRPr="003E01DC">
        <w:rPr>
          <w:rFonts w:asciiTheme="minorHAnsi" w:eastAsiaTheme="minorHAnsi" w:hAnsiTheme="minorHAnsi" w:cstheme="minorHAnsi"/>
          <w:color w:val="000000"/>
          <w:kern w:val="0"/>
          <w:lang w:eastAsia="en-US"/>
        </w:rPr>
        <w:t>sous section</w:t>
      </w:r>
      <w:proofErr w:type="spellEnd"/>
      <w:r w:rsidRPr="003E01DC">
        <w:rPr>
          <w:rFonts w:asciiTheme="minorHAnsi" w:eastAsiaTheme="minorHAnsi" w:hAnsiTheme="minorHAnsi" w:cstheme="minorHAnsi"/>
          <w:color w:val="000000"/>
          <w:kern w:val="0"/>
          <w:lang w:eastAsia="en-US"/>
        </w:rPr>
        <w:t xml:space="preserve"> 2 numéro 129, d’une superficie totale de 00 ha 29 </w:t>
      </w:r>
      <w:proofErr w:type="gramStart"/>
      <w:r w:rsidRPr="003E01DC">
        <w:rPr>
          <w:rFonts w:asciiTheme="minorHAnsi" w:eastAsiaTheme="minorHAnsi" w:hAnsiTheme="minorHAnsi" w:cstheme="minorHAnsi"/>
          <w:color w:val="000000"/>
          <w:kern w:val="0"/>
          <w:lang w:eastAsia="en-US"/>
        </w:rPr>
        <w:t>a</w:t>
      </w:r>
      <w:proofErr w:type="gramEnd"/>
      <w:r w:rsidRPr="003E01DC">
        <w:rPr>
          <w:rFonts w:asciiTheme="minorHAnsi" w:eastAsiaTheme="minorHAnsi" w:hAnsiTheme="minorHAnsi" w:cstheme="minorHAnsi"/>
          <w:color w:val="000000"/>
          <w:kern w:val="0"/>
          <w:lang w:eastAsia="en-US"/>
        </w:rPr>
        <w:t xml:space="preserve"> 59 ca, consistant en un ancien corps de ferme en vue d’y ménager une réserve foncière permettant, par une maîtrise foncière publique, la réalisation d’un projet urbain visant à dynamiser le centre du village sous réserve d’un accord sur le prix d’acquisition.</w:t>
      </w:r>
    </w:p>
    <w:p w14:paraId="09668C72" w14:textId="77777777" w:rsidR="003E01DC" w:rsidRPr="003E01DC" w:rsidRDefault="003E01DC" w:rsidP="003E01DC">
      <w:pPr>
        <w:pStyle w:val="Default"/>
        <w:rPr>
          <w:rFonts w:asciiTheme="minorHAnsi" w:hAnsiTheme="minorHAnsi" w:cstheme="minorHAnsi"/>
          <w:b/>
          <w:bCs/>
        </w:rPr>
      </w:pPr>
    </w:p>
    <w:p w14:paraId="3E2695C1" w14:textId="77777777" w:rsidR="003E01DC" w:rsidRPr="003E01DC" w:rsidRDefault="003E01DC" w:rsidP="003E01DC">
      <w:pPr>
        <w:pStyle w:val="Standard"/>
        <w:spacing w:before="60"/>
        <w:jc w:val="both"/>
        <w:rPr>
          <w:rFonts w:asciiTheme="minorHAnsi" w:hAnsiTheme="minorHAnsi" w:cstheme="minorHAnsi"/>
          <w:kern w:val="0"/>
          <w:lang w:eastAsia="fr-FR"/>
        </w:rPr>
      </w:pPr>
      <w:r w:rsidRPr="003E01DC">
        <w:rPr>
          <w:rFonts w:asciiTheme="minorHAnsi" w:hAnsiTheme="minorHAnsi" w:cstheme="minorHAnsi"/>
          <w:b/>
          <w:kern w:val="0"/>
          <w:lang w:eastAsia="fr-FR"/>
        </w:rPr>
        <w:t>D’APPROUVER</w:t>
      </w:r>
      <w:r w:rsidRPr="003E01DC">
        <w:rPr>
          <w:rFonts w:asciiTheme="minorHAnsi" w:hAnsiTheme="minorHAnsi" w:cstheme="minorHAnsi"/>
          <w:kern w:val="0"/>
          <w:lang w:eastAsia="fr-FR"/>
        </w:rPr>
        <w:t xml:space="preserve"> les dispositions des projets de convention de portage foncier et de mise à disposition de biens annexés à la présente délibération </w:t>
      </w:r>
    </w:p>
    <w:p w14:paraId="694BEA9F" w14:textId="77777777" w:rsidR="003E01DC" w:rsidRPr="003E01DC" w:rsidRDefault="003E01DC" w:rsidP="003E01DC">
      <w:pPr>
        <w:pStyle w:val="Default"/>
        <w:rPr>
          <w:rFonts w:asciiTheme="minorHAnsi" w:hAnsiTheme="minorHAnsi" w:cstheme="minorHAnsi"/>
        </w:rPr>
      </w:pPr>
    </w:p>
    <w:p w14:paraId="2074C9FA" w14:textId="77777777" w:rsidR="003E01DC" w:rsidRPr="003E01DC" w:rsidRDefault="003E01DC" w:rsidP="003E01DC">
      <w:pPr>
        <w:rPr>
          <w:rFonts w:asciiTheme="minorHAnsi" w:hAnsiTheme="minorHAnsi" w:cstheme="minorHAnsi"/>
          <w:szCs w:val="24"/>
        </w:rPr>
      </w:pPr>
      <w:r w:rsidRPr="003E01DC">
        <w:rPr>
          <w:rFonts w:asciiTheme="minorHAnsi" w:hAnsiTheme="minorHAnsi" w:cstheme="minorHAnsi"/>
          <w:b/>
          <w:szCs w:val="24"/>
        </w:rPr>
        <w:t xml:space="preserve">D’AUTORISER </w:t>
      </w:r>
      <w:r w:rsidRPr="003E01DC">
        <w:rPr>
          <w:rFonts w:asciiTheme="minorHAnsi" w:hAnsiTheme="minorHAnsi" w:cstheme="minorHAnsi"/>
          <w:szCs w:val="24"/>
        </w:rPr>
        <w:t>Monsieur Thomas ROECKEL, Adjoint au Maire de WINTZENHEIM-KOCHERSBERG, à signer les conventions nécessaires à l’application de la présente délibération, sous réserve de l’accord du Conseil d’Administration de l’EPF d’Alsace.</w:t>
      </w:r>
    </w:p>
    <w:p w14:paraId="2A29F205" w14:textId="77777777" w:rsidR="003E01DC" w:rsidRPr="003E01DC" w:rsidRDefault="003E01DC" w:rsidP="003E01DC">
      <w:pPr>
        <w:rPr>
          <w:rFonts w:asciiTheme="minorHAnsi" w:hAnsiTheme="minorHAnsi" w:cstheme="minorHAnsi"/>
          <w:szCs w:val="24"/>
          <w:u w:val="single"/>
        </w:rPr>
      </w:pPr>
    </w:p>
    <w:p w14:paraId="618207C4" w14:textId="0834281B" w:rsidR="003E01DC" w:rsidRPr="003E01DC" w:rsidRDefault="003E01DC" w:rsidP="003E01DC">
      <w:pPr>
        <w:pStyle w:val="Sansinterligne"/>
        <w:ind w:left="720"/>
        <w:rPr>
          <w:rFonts w:asciiTheme="minorHAnsi" w:hAnsiTheme="minorHAnsi" w:cstheme="minorHAnsi"/>
        </w:rPr>
      </w:pPr>
    </w:p>
    <w:p w14:paraId="2B433367" w14:textId="55175519" w:rsidR="003E01DC" w:rsidRPr="003E01DC" w:rsidRDefault="003E01DC" w:rsidP="003E01DC">
      <w:pPr>
        <w:pStyle w:val="Sansinterligne"/>
        <w:rPr>
          <w:rFonts w:asciiTheme="minorHAnsi" w:hAnsiTheme="minorHAnsi" w:cstheme="minorHAnsi"/>
        </w:rPr>
      </w:pPr>
      <w:r w:rsidRPr="003E01DC">
        <w:rPr>
          <w:rFonts w:asciiTheme="minorHAnsi" w:hAnsiTheme="minorHAnsi" w:cstheme="minorHAnsi"/>
        </w:rPr>
        <w:t xml:space="preserve"> </w:t>
      </w:r>
    </w:p>
    <w:p w14:paraId="4082576C" w14:textId="5D75B1DE" w:rsidR="00571B56" w:rsidRPr="003E01DC" w:rsidRDefault="00571B56" w:rsidP="003E01DC">
      <w:pPr>
        <w:spacing w:after="60"/>
        <w:rPr>
          <w:rFonts w:asciiTheme="minorHAnsi" w:hAnsiTheme="minorHAnsi" w:cstheme="minorHAnsi"/>
          <w:bCs/>
          <w:szCs w:val="24"/>
        </w:rPr>
      </w:pPr>
    </w:p>
    <w:p w14:paraId="5BEA2B06" w14:textId="15D8BF6B" w:rsidR="00571B56" w:rsidRPr="003E01DC" w:rsidRDefault="00BB7439">
      <w:pPr>
        <w:rPr>
          <w:rFonts w:asciiTheme="minorHAnsi" w:hAnsiTheme="minorHAnsi" w:cstheme="minorHAnsi"/>
          <w:szCs w:val="24"/>
        </w:rPr>
      </w:pPr>
      <w:r w:rsidRPr="003E01DC">
        <w:rPr>
          <w:rFonts w:asciiTheme="minorHAnsi" w:hAnsiTheme="minorHAnsi" w:cstheme="minorHAnsi"/>
          <w:szCs w:val="24"/>
        </w:rPr>
        <w:t>Le Maire</w:t>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t>La Secrétaire de séance</w:t>
      </w:r>
    </w:p>
    <w:p w14:paraId="6E620F7B" w14:textId="194747AF" w:rsidR="00BB7439" w:rsidRPr="003E01DC" w:rsidRDefault="00BB7439">
      <w:pPr>
        <w:rPr>
          <w:rFonts w:asciiTheme="minorHAnsi" w:hAnsiTheme="minorHAnsi" w:cstheme="minorHAnsi"/>
          <w:szCs w:val="24"/>
        </w:rPr>
      </w:pPr>
      <w:r w:rsidRPr="003E01DC">
        <w:rPr>
          <w:rFonts w:asciiTheme="minorHAnsi" w:hAnsiTheme="minorHAnsi" w:cstheme="minorHAnsi"/>
          <w:szCs w:val="24"/>
        </w:rPr>
        <w:t>Alain NORTH</w:t>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Pr="003E01DC">
        <w:rPr>
          <w:rFonts w:asciiTheme="minorHAnsi" w:hAnsiTheme="minorHAnsi" w:cstheme="minorHAnsi"/>
          <w:szCs w:val="24"/>
        </w:rPr>
        <w:tab/>
      </w:r>
      <w:r w:rsidR="003E01DC" w:rsidRPr="003E01DC">
        <w:rPr>
          <w:rFonts w:asciiTheme="minorHAnsi" w:hAnsiTheme="minorHAnsi" w:cstheme="minorHAnsi"/>
          <w:szCs w:val="24"/>
        </w:rPr>
        <w:t>Benoit REGEL</w:t>
      </w:r>
    </w:p>
    <w:p w14:paraId="12BE5A09" w14:textId="77777777" w:rsidR="00BB7439" w:rsidRPr="003E01DC" w:rsidRDefault="00BB7439">
      <w:pPr>
        <w:rPr>
          <w:rFonts w:asciiTheme="minorHAnsi" w:hAnsiTheme="minorHAnsi" w:cstheme="minorHAnsi"/>
          <w:szCs w:val="24"/>
        </w:rPr>
      </w:pPr>
    </w:p>
    <w:sectPr w:rsidR="00BB7439" w:rsidRPr="003E0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720"/>
    <w:multiLevelType w:val="hybridMultilevel"/>
    <w:tmpl w:val="68EE0B36"/>
    <w:lvl w:ilvl="0" w:tplc="B268B88C">
      <w:start w:val="202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A242FF"/>
    <w:multiLevelType w:val="hybridMultilevel"/>
    <w:tmpl w:val="0AE6981A"/>
    <w:lvl w:ilvl="0" w:tplc="4DCACBC0">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2549B"/>
    <w:multiLevelType w:val="hybridMultilevel"/>
    <w:tmpl w:val="2BDCF4BA"/>
    <w:lvl w:ilvl="0" w:tplc="475271DE">
      <w:start w:val="1"/>
      <w:numFmt w:val="decimal"/>
      <w:lvlText w:val="%1)"/>
      <w:lvlJc w:val="left"/>
      <w:pPr>
        <w:tabs>
          <w:tab w:val="num" w:pos="786"/>
        </w:tabs>
        <w:ind w:left="786" w:hanging="360"/>
      </w:pPr>
      <w:rPr>
        <w:rFonts w:hint="default"/>
        <w:b/>
        <w:bCs/>
      </w:rPr>
    </w:lvl>
    <w:lvl w:ilvl="1" w:tplc="17D49208">
      <w:start w:val="1"/>
      <w:numFmt w:val="lowerLetter"/>
      <w:lvlText w:val="%2)"/>
      <w:lvlJc w:val="left"/>
      <w:pPr>
        <w:tabs>
          <w:tab w:val="num" w:pos="1495"/>
        </w:tabs>
        <w:ind w:left="1495"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FF360E1"/>
    <w:multiLevelType w:val="hybridMultilevel"/>
    <w:tmpl w:val="F1AAC76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31426921"/>
    <w:multiLevelType w:val="hybridMultilevel"/>
    <w:tmpl w:val="0D96B564"/>
    <w:lvl w:ilvl="0" w:tplc="D6E83B14">
      <w:start w:val="1"/>
      <w:numFmt w:val="decimal"/>
      <w:lvlText w:val="%1."/>
      <w:lvlJc w:val="left"/>
      <w:pPr>
        <w:ind w:left="786"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3E56B3"/>
    <w:multiLevelType w:val="hybridMultilevel"/>
    <w:tmpl w:val="F1AAC7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1F832BA"/>
    <w:multiLevelType w:val="hybridMultilevel"/>
    <w:tmpl w:val="2384C5CA"/>
    <w:lvl w:ilvl="0" w:tplc="3B0CAF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B803D9"/>
    <w:multiLevelType w:val="hybridMultilevel"/>
    <w:tmpl w:val="E17E4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9B2206"/>
    <w:multiLevelType w:val="hybridMultilevel"/>
    <w:tmpl w:val="23B661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6D5401"/>
    <w:multiLevelType w:val="hybridMultilevel"/>
    <w:tmpl w:val="E95C0A42"/>
    <w:lvl w:ilvl="0" w:tplc="EA964464">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587B17"/>
    <w:multiLevelType w:val="hybridMultilevel"/>
    <w:tmpl w:val="1EFAC10E"/>
    <w:lvl w:ilvl="0" w:tplc="D2A2118A">
      <w:start w:val="2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0212778">
    <w:abstractNumId w:val="2"/>
  </w:num>
  <w:num w:numId="2" w16cid:durableId="1271665824">
    <w:abstractNumId w:val="4"/>
  </w:num>
  <w:num w:numId="3" w16cid:durableId="13265195">
    <w:abstractNumId w:val="9"/>
  </w:num>
  <w:num w:numId="4" w16cid:durableId="655183763">
    <w:abstractNumId w:val="5"/>
  </w:num>
  <w:num w:numId="5" w16cid:durableId="696152899">
    <w:abstractNumId w:val="1"/>
  </w:num>
  <w:num w:numId="6" w16cid:durableId="1958560833">
    <w:abstractNumId w:val="6"/>
  </w:num>
  <w:num w:numId="7" w16cid:durableId="1377318231">
    <w:abstractNumId w:val="3"/>
  </w:num>
  <w:num w:numId="8" w16cid:durableId="216935970">
    <w:abstractNumId w:val="8"/>
  </w:num>
  <w:num w:numId="9" w16cid:durableId="1358315549">
    <w:abstractNumId w:val="10"/>
  </w:num>
  <w:num w:numId="10" w16cid:durableId="742067413">
    <w:abstractNumId w:val="7"/>
  </w:num>
  <w:num w:numId="11" w16cid:durableId="758063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5B"/>
    <w:rsid w:val="0034525B"/>
    <w:rsid w:val="003E01DC"/>
    <w:rsid w:val="00571B56"/>
    <w:rsid w:val="006D3292"/>
    <w:rsid w:val="009022A5"/>
    <w:rsid w:val="00BB7439"/>
    <w:rsid w:val="00D12534"/>
    <w:rsid w:val="00E836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CA25"/>
  <w15:chartTrackingRefBased/>
  <w15:docId w15:val="{D8FA7687-68C0-4CDC-9B1D-0166463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25B"/>
    <w:pPr>
      <w:suppressAutoHyphens/>
      <w:autoSpaceDN w:val="0"/>
      <w:spacing w:after="0" w:line="240" w:lineRule="auto"/>
      <w:textAlignment w:val="baseline"/>
    </w:pPr>
    <w:rPr>
      <w:rFonts w:ascii="Calibri" w:eastAsia="Calibri" w:hAnsi="Calibri"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B56"/>
    <w:pPr>
      <w:suppressAutoHyphens w:val="0"/>
      <w:autoSpaceDN/>
      <w:ind w:left="720"/>
      <w:contextualSpacing/>
      <w:textAlignment w:val="auto"/>
    </w:pPr>
    <w:rPr>
      <w:rFonts w:ascii="Times New Roman" w:eastAsia="Times New Roman" w:hAnsi="Times New Roman"/>
      <w:szCs w:val="24"/>
      <w:lang w:eastAsia="fr-FR"/>
    </w:rPr>
  </w:style>
  <w:style w:type="paragraph" w:styleId="Sansinterligne">
    <w:name w:val="No Spacing"/>
    <w:uiPriority w:val="1"/>
    <w:qFormat/>
    <w:rsid w:val="00571B56"/>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3E01DC"/>
    <w:pPr>
      <w:autoSpaceDE w:val="0"/>
      <w:autoSpaceDN w:val="0"/>
      <w:adjustRightInd w:val="0"/>
      <w:spacing w:after="0" w:line="240" w:lineRule="auto"/>
    </w:pPr>
    <w:rPr>
      <w:rFonts w:ascii="Georgia" w:hAnsi="Georgia" w:cs="Georgia"/>
      <w:color w:val="000000"/>
      <w:sz w:val="24"/>
      <w:szCs w:val="24"/>
    </w:rPr>
  </w:style>
  <w:style w:type="paragraph" w:customStyle="1" w:styleId="Standard">
    <w:name w:val="Standard"/>
    <w:rsid w:val="003E01D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6198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FISCHER</dc:creator>
  <cp:keywords/>
  <dc:description/>
  <cp:lastModifiedBy>rex-pc</cp:lastModifiedBy>
  <cp:revision>2</cp:revision>
  <cp:lastPrinted>2023-11-09T07:10:00Z</cp:lastPrinted>
  <dcterms:created xsi:type="dcterms:W3CDTF">2023-11-09T07:11:00Z</dcterms:created>
  <dcterms:modified xsi:type="dcterms:W3CDTF">2023-11-09T07:11:00Z</dcterms:modified>
</cp:coreProperties>
</file>